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DD5D" w14:textId="77777777" w:rsidR="003968AC" w:rsidRDefault="003968AC" w:rsidP="00F053EA">
      <w:pPr>
        <w:rPr>
          <w:b/>
          <w:bCs/>
        </w:rPr>
      </w:pPr>
    </w:p>
    <w:p w14:paraId="2C86A46A" w14:textId="4E753CA8" w:rsidR="00CD78B9" w:rsidRPr="0078090A" w:rsidRDefault="00E81DE7" w:rsidP="00F053EA">
      <w:pPr>
        <w:rPr>
          <w:b/>
          <w:bCs/>
        </w:rPr>
      </w:pPr>
      <w:r>
        <w:rPr>
          <w:b/>
          <w:bCs/>
        </w:rPr>
        <w:t xml:space="preserve">IZVAJALCEM </w:t>
      </w:r>
      <w:r w:rsidR="00CD78B9" w:rsidRPr="0078090A">
        <w:rPr>
          <w:b/>
          <w:bCs/>
        </w:rPr>
        <w:t>ZDRAVSTVENIH STORITEV</w:t>
      </w:r>
    </w:p>
    <w:p w14:paraId="445E537E" w14:textId="0875DEA0" w:rsidR="00CD78B9" w:rsidRPr="0078090A" w:rsidRDefault="00CD78B9" w:rsidP="00F053EA">
      <w:pPr>
        <w:rPr>
          <w:b/>
          <w:bCs/>
        </w:rPr>
      </w:pPr>
      <w:r w:rsidRPr="0078090A">
        <w:rPr>
          <w:b/>
          <w:bCs/>
        </w:rPr>
        <w:t>DOBAVITELJEM MEDICINSKIH PRIPOMOČKOV</w:t>
      </w:r>
      <w:r w:rsidR="0078090A" w:rsidRPr="0078090A">
        <w:rPr>
          <w:b/>
          <w:bCs/>
        </w:rPr>
        <w:tab/>
      </w:r>
      <w:r w:rsidR="0078090A" w:rsidRPr="0078090A">
        <w:rPr>
          <w:b/>
          <w:bCs/>
        </w:rPr>
        <w:tab/>
        <w:t>0072-8/2021-DI/1</w:t>
      </w:r>
    </w:p>
    <w:p w14:paraId="71B5F292" w14:textId="77777777" w:rsidR="00CD78B9" w:rsidRPr="0078090A" w:rsidRDefault="00CD78B9" w:rsidP="00F053EA">
      <w:pPr>
        <w:rPr>
          <w:b/>
          <w:bCs/>
        </w:rPr>
      </w:pPr>
      <w:r w:rsidRPr="0078090A">
        <w:rPr>
          <w:b/>
          <w:bCs/>
        </w:rPr>
        <w:t>OBMOČNIM ENOTAM ZZZS</w:t>
      </w:r>
    </w:p>
    <w:p w14:paraId="6C27B729" w14:textId="14AEADF9" w:rsidR="00CD78B9" w:rsidRPr="0078090A" w:rsidRDefault="00CD78B9" w:rsidP="00F053EA">
      <w:pPr>
        <w:rPr>
          <w:b/>
          <w:bCs/>
        </w:rPr>
      </w:pPr>
      <w:r w:rsidRPr="0078090A">
        <w:rPr>
          <w:b/>
          <w:bCs/>
        </w:rPr>
        <w:tab/>
      </w:r>
      <w:r w:rsidRPr="0078090A">
        <w:rPr>
          <w:b/>
          <w:bCs/>
        </w:rPr>
        <w:tab/>
      </w:r>
      <w:r w:rsidR="00C31ECC">
        <w:rPr>
          <w:b/>
          <w:bCs/>
        </w:rPr>
        <w:t>2</w:t>
      </w:r>
      <w:r w:rsidR="00311FC4">
        <w:rPr>
          <w:b/>
          <w:bCs/>
        </w:rPr>
        <w:t>2</w:t>
      </w:r>
      <w:r w:rsidRPr="0078090A">
        <w:rPr>
          <w:b/>
          <w:bCs/>
        </w:rPr>
        <w:t>. april 2021</w:t>
      </w:r>
    </w:p>
    <w:p w14:paraId="4AAA7DEE" w14:textId="77777777" w:rsidR="00CD78B9" w:rsidRPr="0078090A" w:rsidRDefault="00CD78B9" w:rsidP="00F053EA">
      <w:pPr>
        <w:rPr>
          <w:b/>
          <w:bCs/>
        </w:rPr>
      </w:pPr>
    </w:p>
    <w:p w14:paraId="3448701C" w14:textId="09CCF495" w:rsidR="0078090A" w:rsidRDefault="0078090A" w:rsidP="00F053EA"/>
    <w:p w14:paraId="16CFA9A9" w14:textId="77777777" w:rsidR="003968AC" w:rsidRDefault="003968AC" w:rsidP="00F053EA"/>
    <w:p w14:paraId="4B9EC37A" w14:textId="77777777" w:rsidR="00527DA3" w:rsidRDefault="00527DA3" w:rsidP="00F053EA"/>
    <w:p w14:paraId="22D3CADB" w14:textId="7CA88B16" w:rsidR="004E665C" w:rsidRPr="0078090A" w:rsidRDefault="00CD78B9" w:rsidP="00F053EA">
      <w:pPr>
        <w:rPr>
          <w:b/>
          <w:bCs/>
        </w:rPr>
      </w:pPr>
      <w:r w:rsidRPr="0078090A">
        <w:rPr>
          <w:b/>
          <w:bCs/>
        </w:rPr>
        <w:t xml:space="preserve">ZADEVA: Okrožnica MP št. 1/2021, Novela Pravil OZZ in </w:t>
      </w:r>
      <w:r w:rsidR="004E665C" w:rsidRPr="0078090A">
        <w:rPr>
          <w:b/>
          <w:bCs/>
        </w:rPr>
        <w:t xml:space="preserve">nov </w:t>
      </w:r>
      <w:r w:rsidRPr="0078090A">
        <w:rPr>
          <w:b/>
          <w:bCs/>
        </w:rPr>
        <w:t xml:space="preserve">Sklep o zdravstvenih stanjih in </w:t>
      </w:r>
    </w:p>
    <w:p w14:paraId="47887184" w14:textId="68ECD17C" w:rsidR="00CD78B9" w:rsidRPr="0078090A" w:rsidRDefault="004E665C" w:rsidP="00F053EA">
      <w:pPr>
        <w:rPr>
          <w:b/>
          <w:bCs/>
        </w:rPr>
      </w:pPr>
      <w:r w:rsidRPr="0078090A">
        <w:rPr>
          <w:b/>
          <w:bCs/>
        </w:rPr>
        <w:t xml:space="preserve">                 </w:t>
      </w:r>
      <w:r w:rsidR="00CD78B9" w:rsidRPr="0078090A">
        <w:rPr>
          <w:b/>
          <w:bCs/>
        </w:rPr>
        <w:t>drugih pogojih za upravičenost do MP iz OZZ</w:t>
      </w:r>
    </w:p>
    <w:p w14:paraId="0EF2B823" w14:textId="37AC8556" w:rsidR="0078090A" w:rsidRDefault="0078090A" w:rsidP="00F053EA"/>
    <w:p w14:paraId="708413BC" w14:textId="15F61394" w:rsidR="003968AC" w:rsidRDefault="003968AC" w:rsidP="00F053EA"/>
    <w:p w14:paraId="1C59C70C" w14:textId="77777777" w:rsidR="003968AC" w:rsidRDefault="003968AC" w:rsidP="00F053EA"/>
    <w:p w14:paraId="5A27527F" w14:textId="6E7C9732" w:rsidR="0069115C" w:rsidRDefault="00CD78B9" w:rsidP="0069115C">
      <w:pPr>
        <w:rPr>
          <w:rFonts w:asciiTheme="minorHAnsi" w:hAnsiTheme="minorHAnsi" w:cstheme="minorHAnsi"/>
        </w:rPr>
      </w:pPr>
      <w:r w:rsidRPr="00CD78B9">
        <w:rPr>
          <w:rFonts w:asciiTheme="minorHAnsi" w:hAnsiTheme="minorHAnsi" w:cstheme="minorHAnsi"/>
          <w:color w:val="000000"/>
          <w:lang w:eastAsia="sl-SI"/>
        </w:rPr>
        <w:t xml:space="preserve">V Uradnem listu Republike Slovenije št. </w:t>
      </w:r>
      <w:hyperlink r:id="rId8" w:history="1">
        <w:r w:rsidR="009B44BC">
          <w:rPr>
            <w:rFonts w:ascii="Arial" w:hAnsi="Arial" w:cs="Arial"/>
            <w:color w:val="0000FF"/>
            <w:sz w:val="18"/>
            <w:szCs w:val="18"/>
            <w:u w:val="single"/>
            <w:lang w:eastAsia="sl-SI"/>
          </w:rPr>
          <w:t>61/2021</w:t>
        </w:r>
      </w:hyperlink>
      <w:r w:rsidRPr="00CD78B9">
        <w:rPr>
          <w:rFonts w:asciiTheme="minorHAnsi" w:hAnsiTheme="minorHAnsi" w:cstheme="minorHAnsi"/>
          <w:color w:val="000000"/>
          <w:lang w:eastAsia="sl-SI"/>
        </w:rPr>
        <w:t xml:space="preserve">, z dne </w:t>
      </w:r>
      <w:r w:rsidR="009B44BC">
        <w:rPr>
          <w:rFonts w:asciiTheme="minorHAnsi" w:hAnsiTheme="minorHAnsi" w:cstheme="minorHAnsi"/>
          <w:color w:val="000000"/>
          <w:lang w:eastAsia="sl-SI"/>
        </w:rPr>
        <w:t xml:space="preserve">16. </w:t>
      </w:r>
      <w:r w:rsidR="00D1705E">
        <w:rPr>
          <w:rFonts w:asciiTheme="minorHAnsi" w:hAnsiTheme="minorHAnsi" w:cstheme="minorHAnsi"/>
          <w:color w:val="000000"/>
          <w:lang w:eastAsia="sl-SI"/>
        </w:rPr>
        <w:t>aprila</w:t>
      </w:r>
      <w:r w:rsidR="009B44BC">
        <w:rPr>
          <w:rFonts w:asciiTheme="minorHAnsi" w:hAnsiTheme="minorHAnsi" w:cstheme="minorHAnsi"/>
          <w:color w:val="000000"/>
          <w:lang w:eastAsia="sl-SI"/>
        </w:rPr>
        <w:t xml:space="preserve"> 2021</w:t>
      </w:r>
      <w:r w:rsidRPr="00CD78B9">
        <w:rPr>
          <w:rFonts w:asciiTheme="minorHAnsi" w:hAnsiTheme="minorHAnsi" w:cstheme="minorHAnsi"/>
          <w:color w:val="000000"/>
          <w:lang w:eastAsia="sl-SI"/>
        </w:rPr>
        <w:t xml:space="preserve">, so objavljene Spremembe in dopolnitve Pravil obveznega zdravstvenega zavarovanja (v nadaljevanju: </w:t>
      </w:r>
      <w:r w:rsidR="00062826">
        <w:rPr>
          <w:rFonts w:asciiTheme="minorHAnsi" w:hAnsiTheme="minorHAnsi" w:cstheme="minorHAnsi"/>
          <w:color w:val="000000"/>
          <w:lang w:eastAsia="sl-SI"/>
        </w:rPr>
        <w:t xml:space="preserve">Novela </w:t>
      </w:r>
      <w:r w:rsidRPr="00CD78B9">
        <w:rPr>
          <w:rFonts w:asciiTheme="minorHAnsi" w:hAnsiTheme="minorHAnsi" w:cstheme="minorHAnsi"/>
          <w:color w:val="000000"/>
          <w:lang w:eastAsia="sl-SI"/>
        </w:rPr>
        <w:t>Pravil)</w:t>
      </w:r>
      <w:r>
        <w:rPr>
          <w:rFonts w:asciiTheme="minorHAnsi" w:hAnsiTheme="minorHAnsi" w:cstheme="minorHAnsi"/>
          <w:color w:val="000000"/>
          <w:lang w:eastAsia="sl-SI"/>
        </w:rPr>
        <w:t xml:space="preserve"> in Sklep o zdravstvenih stanjih in drugih pogojih za upravičenost do medicinskih pripomočkov iz obveznega zdravstvenega zavarovanja (v nadaljevanju: Sklep o zdravstvenih stanjih in drugih pogojih)</w:t>
      </w:r>
      <w:r w:rsidR="007D217F">
        <w:rPr>
          <w:rFonts w:asciiTheme="minorHAnsi" w:hAnsiTheme="minorHAnsi" w:cstheme="minorHAnsi"/>
          <w:color w:val="000000"/>
          <w:lang w:eastAsia="sl-SI"/>
        </w:rPr>
        <w:t>, ki se nanaša</w:t>
      </w:r>
      <w:r w:rsidR="0037006E">
        <w:rPr>
          <w:rFonts w:asciiTheme="minorHAnsi" w:hAnsiTheme="minorHAnsi" w:cstheme="minorHAnsi"/>
          <w:color w:val="000000"/>
          <w:lang w:eastAsia="sl-SI"/>
        </w:rPr>
        <w:t>ta</w:t>
      </w:r>
      <w:r w:rsidR="007D217F">
        <w:rPr>
          <w:rFonts w:asciiTheme="minorHAnsi" w:hAnsiTheme="minorHAnsi" w:cstheme="minorHAnsi"/>
          <w:color w:val="000000"/>
          <w:lang w:eastAsia="sl-SI"/>
        </w:rPr>
        <w:t xml:space="preserve"> za zagotavljanje </w:t>
      </w:r>
      <w:r w:rsidR="007D217F">
        <w:rPr>
          <w:rFonts w:asciiTheme="minorHAnsi" w:hAnsiTheme="minorHAnsi" w:cstheme="minorHAnsi"/>
        </w:rPr>
        <w:t>medicinskih pripomočkov (v nadaljevanju: MP)</w:t>
      </w:r>
      <w:r w:rsidR="00BB480B">
        <w:rPr>
          <w:rFonts w:asciiTheme="minorHAnsi" w:hAnsiTheme="minorHAnsi" w:cstheme="minorHAnsi"/>
        </w:rPr>
        <w:t xml:space="preserve">. </w:t>
      </w:r>
    </w:p>
    <w:p w14:paraId="33595C2B" w14:textId="77777777" w:rsidR="0069115C" w:rsidRDefault="0069115C" w:rsidP="00527DA3">
      <w:pPr>
        <w:rPr>
          <w:rFonts w:asciiTheme="minorHAnsi" w:hAnsiTheme="minorHAnsi" w:cstheme="minorHAnsi"/>
        </w:rPr>
      </w:pPr>
    </w:p>
    <w:p w14:paraId="1714C653" w14:textId="3E23AD77" w:rsidR="0069115C" w:rsidRPr="0069115C" w:rsidRDefault="0069115C" w:rsidP="006911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Novel</w:t>
      </w:r>
      <w:r w:rsidR="00B63B3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Pravil in </w:t>
      </w:r>
      <w:r>
        <w:rPr>
          <w:rFonts w:asciiTheme="minorHAnsi" w:hAnsiTheme="minorHAnsi" w:cstheme="minorHAnsi"/>
          <w:color w:val="000000"/>
          <w:lang w:eastAsia="sl-SI"/>
        </w:rPr>
        <w:t>Sklep o zdravstvenih stanjih in drugih pogojih</w:t>
      </w:r>
      <w:r w:rsidR="00B63B3B">
        <w:rPr>
          <w:rFonts w:asciiTheme="minorHAnsi" w:hAnsiTheme="minorHAnsi" w:cstheme="minorHAnsi"/>
          <w:color w:val="000000"/>
          <w:lang w:eastAsia="sl-SI"/>
        </w:rPr>
        <w:t xml:space="preserve"> začneta veljati </w:t>
      </w:r>
      <w:r w:rsidR="00567059">
        <w:rPr>
          <w:rFonts w:asciiTheme="minorHAnsi" w:hAnsiTheme="minorHAnsi" w:cstheme="minorHAnsi"/>
        </w:rPr>
        <w:t xml:space="preserve">1. maja 2021, </w:t>
      </w:r>
      <w:r w:rsidR="00B63B3B">
        <w:rPr>
          <w:rFonts w:asciiTheme="minorHAnsi" w:hAnsiTheme="minorHAnsi" w:cstheme="minorHAnsi"/>
        </w:rPr>
        <w:t>posamezne določbe, ki se nanašajo na MP v Noveli Pravil in Sklepa o zdravstvenih stanjih in drugih pogojih</w:t>
      </w:r>
      <w:r w:rsidR="003968AC">
        <w:rPr>
          <w:rFonts w:asciiTheme="minorHAnsi" w:hAnsiTheme="minorHAnsi" w:cstheme="minorHAnsi"/>
        </w:rPr>
        <w:t>,</w:t>
      </w:r>
      <w:r w:rsidR="00B63B3B">
        <w:rPr>
          <w:rFonts w:asciiTheme="minorHAnsi" w:hAnsiTheme="minorHAnsi" w:cstheme="minorHAnsi"/>
        </w:rPr>
        <w:t xml:space="preserve"> se začnejo </w:t>
      </w:r>
      <w:proofErr w:type="gramStart"/>
      <w:r w:rsidR="00B63B3B">
        <w:rPr>
          <w:rFonts w:asciiTheme="minorHAnsi" w:hAnsiTheme="minorHAnsi" w:cstheme="minorHAnsi"/>
        </w:rPr>
        <w:t xml:space="preserve">uporabljati </w:t>
      </w:r>
      <w:r w:rsidR="00567059">
        <w:rPr>
          <w:rFonts w:asciiTheme="minorHAnsi" w:hAnsiTheme="minorHAnsi" w:cstheme="minorHAnsi"/>
        </w:rPr>
        <w:t xml:space="preserve"> </w:t>
      </w:r>
      <w:proofErr w:type="gramEnd"/>
      <w:r w:rsidR="00567059">
        <w:rPr>
          <w:rFonts w:asciiTheme="minorHAnsi" w:hAnsiTheme="minorHAnsi" w:cstheme="minorHAnsi"/>
        </w:rPr>
        <w:t xml:space="preserve">16. maja 2021 </w:t>
      </w:r>
      <w:r>
        <w:rPr>
          <w:rFonts w:asciiTheme="minorHAnsi" w:hAnsiTheme="minorHAnsi" w:cstheme="minorHAnsi"/>
        </w:rPr>
        <w:t>in 1. novembra 2021.</w:t>
      </w:r>
      <w:r w:rsidR="00567059">
        <w:rPr>
          <w:rFonts w:asciiTheme="minorHAnsi" w:hAnsiTheme="minorHAnsi" w:cstheme="minorHAnsi"/>
        </w:rPr>
        <w:t xml:space="preserve"> </w:t>
      </w:r>
    </w:p>
    <w:p w14:paraId="794C11E0" w14:textId="77777777" w:rsidR="00062826" w:rsidRDefault="00062826" w:rsidP="00F053EA">
      <w:pPr>
        <w:rPr>
          <w:rFonts w:asciiTheme="minorHAnsi" w:hAnsiTheme="minorHAnsi" w:cstheme="minorHAnsi"/>
          <w:color w:val="000000"/>
          <w:lang w:eastAsia="sl-SI"/>
        </w:rPr>
      </w:pPr>
    </w:p>
    <w:p w14:paraId="788F48DF" w14:textId="01CF959B" w:rsidR="00837E98" w:rsidRPr="00D1705E" w:rsidRDefault="009B44BC" w:rsidP="00773A10">
      <w:pPr>
        <w:pStyle w:val="Odstavekseznama"/>
        <w:numPr>
          <w:ilvl w:val="0"/>
          <w:numId w:val="30"/>
        </w:numPr>
        <w:ind w:left="284" w:hanging="284"/>
        <w:rPr>
          <w:rFonts w:asciiTheme="minorHAnsi" w:hAnsiTheme="minorHAnsi" w:cstheme="minorHAnsi"/>
          <w:u w:val="single"/>
        </w:rPr>
      </w:pPr>
      <w:r w:rsidRPr="00D1705E">
        <w:rPr>
          <w:rFonts w:asciiTheme="minorHAnsi" w:hAnsiTheme="minorHAnsi" w:cstheme="minorHAnsi"/>
          <w:b/>
          <w:bCs/>
        </w:rPr>
        <w:t>1.</w:t>
      </w:r>
      <w:r w:rsidR="00062826" w:rsidRPr="00D1705E">
        <w:rPr>
          <w:rFonts w:asciiTheme="minorHAnsi" w:hAnsiTheme="minorHAnsi" w:cstheme="minorHAnsi"/>
          <w:b/>
          <w:bCs/>
        </w:rPr>
        <w:t xml:space="preserve"> maja 2021 </w:t>
      </w:r>
      <w:r w:rsidR="00D73743">
        <w:rPr>
          <w:rFonts w:asciiTheme="minorHAnsi" w:hAnsiTheme="minorHAnsi" w:cstheme="minorHAnsi"/>
          <w:b/>
          <w:bCs/>
        </w:rPr>
        <w:t>začnejo veljati</w:t>
      </w:r>
      <w:r w:rsidR="005D1E11" w:rsidRPr="00D1705E">
        <w:rPr>
          <w:rFonts w:asciiTheme="minorHAnsi" w:hAnsiTheme="minorHAnsi" w:cstheme="minorHAnsi"/>
          <w:b/>
          <w:bCs/>
        </w:rPr>
        <w:t xml:space="preserve"> določila</w:t>
      </w:r>
      <w:r w:rsidR="00C8512A" w:rsidRPr="00D1705E">
        <w:rPr>
          <w:rFonts w:asciiTheme="minorHAnsi" w:hAnsiTheme="minorHAnsi" w:cstheme="minorHAnsi"/>
          <w:b/>
          <w:bCs/>
        </w:rPr>
        <w:t xml:space="preserve"> </w:t>
      </w:r>
      <w:r w:rsidR="00062826" w:rsidRPr="00D1705E">
        <w:rPr>
          <w:rFonts w:asciiTheme="minorHAnsi" w:hAnsiTheme="minorHAnsi" w:cstheme="minorHAnsi"/>
          <w:b/>
          <w:bCs/>
          <w:u w:val="single"/>
        </w:rPr>
        <w:t>Novel</w:t>
      </w:r>
      <w:r w:rsidR="005D1E11" w:rsidRPr="00D1705E">
        <w:rPr>
          <w:rFonts w:asciiTheme="minorHAnsi" w:hAnsiTheme="minorHAnsi" w:cstheme="minorHAnsi"/>
          <w:b/>
          <w:bCs/>
          <w:u w:val="single"/>
        </w:rPr>
        <w:t>e</w:t>
      </w:r>
      <w:r w:rsidR="00062826" w:rsidRPr="00D1705E">
        <w:rPr>
          <w:rFonts w:asciiTheme="minorHAnsi" w:hAnsiTheme="minorHAnsi" w:cstheme="minorHAnsi"/>
          <w:b/>
          <w:bCs/>
          <w:u w:val="single"/>
        </w:rPr>
        <w:t xml:space="preserve"> Pravil</w:t>
      </w:r>
      <w:r w:rsidR="00C8512A" w:rsidRPr="00D1705E">
        <w:rPr>
          <w:rFonts w:asciiTheme="minorHAnsi" w:hAnsiTheme="minorHAnsi" w:cstheme="minorHAnsi"/>
          <w:u w:val="single"/>
        </w:rPr>
        <w:t>, ki</w:t>
      </w:r>
      <w:r w:rsidR="00837E98" w:rsidRPr="00D1705E">
        <w:rPr>
          <w:rFonts w:asciiTheme="minorHAnsi" w:hAnsiTheme="minorHAnsi" w:cstheme="minorHAnsi"/>
          <w:u w:val="single"/>
        </w:rPr>
        <w:t xml:space="preserve"> določa</w:t>
      </w:r>
      <w:r w:rsidRPr="00D1705E">
        <w:rPr>
          <w:rFonts w:asciiTheme="minorHAnsi" w:hAnsiTheme="minorHAnsi" w:cstheme="minorHAnsi"/>
          <w:u w:val="single"/>
        </w:rPr>
        <w:t>jo</w:t>
      </w:r>
      <w:r w:rsidR="0037006E" w:rsidRPr="00D1705E">
        <w:rPr>
          <w:rFonts w:asciiTheme="minorHAnsi" w:hAnsiTheme="minorHAnsi" w:cstheme="minorHAnsi"/>
          <w:u w:val="single"/>
        </w:rPr>
        <w:t>,</w:t>
      </w:r>
      <w:r w:rsidR="005C6610" w:rsidRPr="00D1705E">
        <w:rPr>
          <w:rFonts w:asciiTheme="minorHAnsi" w:hAnsiTheme="minorHAnsi" w:cstheme="minorHAnsi"/>
          <w:u w:val="single"/>
        </w:rPr>
        <w:t xml:space="preserve"> da</w:t>
      </w:r>
      <w:r w:rsidR="00165724" w:rsidRPr="00D1705E">
        <w:rPr>
          <w:rFonts w:asciiTheme="minorHAnsi" w:hAnsiTheme="minorHAnsi" w:cstheme="minorHAnsi"/>
          <w:u w:val="single"/>
        </w:rPr>
        <w:t>:</w:t>
      </w:r>
    </w:p>
    <w:p w14:paraId="2BEB91DE" w14:textId="6172EC17" w:rsidR="007D217F" w:rsidRDefault="00C322EA" w:rsidP="007D217F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 otroci mlajši od treh let </w:t>
      </w:r>
      <w:r w:rsidR="007D217F">
        <w:rPr>
          <w:rFonts w:asciiTheme="minorHAnsi" w:hAnsiTheme="minorHAnsi" w:cstheme="minorHAnsi"/>
        </w:rPr>
        <w:t>namesto treh upravičen</w:t>
      </w:r>
      <w:r>
        <w:rPr>
          <w:rFonts w:asciiTheme="minorHAnsi" w:hAnsiTheme="minorHAnsi" w:cstheme="minorHAnsi"/>
        </w:rPr>
        <w:t>i</w:t>
      </w:r>
      <w:r w:rsidR="007D217F">
        <w:rPr>
          <w:rFonts w:asciiTheme="minorHAnsi" w:hAnsiTheme="minorHAnsi" w:cstheme="minorHAnsi"/>
        </w:rPr>
        <w:t xml:space="preserve"> do največ 6 </w:t>
      </w:r>
      <w:r w:rsidR="00D73743">
        <w:rPr>
          <w:rFonts w:asciiTheme="minorHAnsi" w:hAnsiTheme="minorHAnsi" w:cstheme="minorHAnsi"/>
        </w:rPr>
        <w:t>(</w:t>
      </w:r>
      <w:proofErr w:type="gramStart"/>
      <w:r w:rsidR="009D34A2">
        <w:rPr>
          <w:rFonts w:asciiTheme="minorHAnsi" w:hAnsiTheme="minorHAnsi" w:cstheme="minorHAnsi"/>
        </w:rPr>
        <w:t>sedaj</w:t>
      </w:r>
      <w:proofErr w:type="gramEnd"/>
      <w:r w:rsidR="009D34A2">
        <w:rPr>
          <w:rFonts w:asciiTheme="minorHAnsi" w:hAnsiTheme="minorHAnsi" w:cstheme="minorHAnsi"/>
        </w:rPr>
        <w:t xml:space="preserve"> </w:t>
      </w:r>
      <w:r w:rsidR="00D73743">
        <w:rPr>
          <w:rFonts w:asciiTheme="minorHAnsi" w:hAnsiTheme="minorHAnsi" w:cstheme="minorHAnsi"/>
        </w:rPr>
        <w:t>do 3</w:t>
      </w:r>
      <w:r w:rsidR="009D34A2">
        <w:rPr>
          <w:rFonts w:asciiTheme="minorHAnsi" w:hAnsiTheme="minorHAnsi" w:cstheme="minorHAnsi"/>
        </w:rPr>
        <w:t xml:space="preserve"> kosov</w:t>
      </w:r>
      <w:r w:rsidR="00D73743">
        <w:rPr>
          <w:rFonts w:asciiTheme="minorHAnsi" w:hAnsiTheme="minorHAnsi" w:cstheme="minorHAnsi"/>
        </w:rPr>
        <w:t xml:space="preserve">) </w:t>
      </w:r>
      <w:r w:rsidR="007D217F" w:rsidRPr="005D1E11">
        <w:rPr>
          <w:rFonts w:asciiTheme="minorHAnsi" w:hAnsiTheme="minorHAnsi" w:cstheme="minorHAnsi"/>
          <w:u w:val="single"/>
        </w:rPr>
        <w:t>senzor</w:t>
      </w:r>
      <w:r w:rsidR="0092671B">
        <w:rPr>
          <w:rFonts w:asciiTheme="minorHAnsi" w:hAnsiTheme="minorHAnsi" w:cstheme="minorHAnsi"/>
          <w:u w:val="single"/>
        </w:rPr>
        <w:t>je</w:t>
      </w:r>
      <w:r w:rsidR="007D217F" w:rsidRPr="005D1E11">
        <w:rPr>
          <w:rFonts w:asciiTheme="minorHAnsi" w:hAnsiTheme="minorHAnsi" w:cstheme="minorHAnsi"/>
          <w:u w:val="single"/>
        </w:rPr>
        <w:t xml:space="preserve">v </w:t>
      </w:r>
      <w:r w:rsidR="00BB480B" w:rsidRPr="005D1E11">
        <w:rPr>
          <w:rFonts w:asciiTheme="minorHAnsi" w:hAnsiTheme="minorHAnsi" w:cstheme="minorHAnsi"/>
          <w:u w:val="single"/>
        </w:rPr>
        <w:t xml:space="preserve">za lepljenje na kožo </w:t>
      </w:r>
      <w:r w:rsidR="007D217F" w:rsidRPr="005D1E11">
        <w:rPr>
          <w:rFonts w:asciiTheme="minorHAnsi" w:hAnsiTheme="minorHAnsi" w:cstheme="minorHAnsi"/>
          <w:u w:val="single"/>
        </w:rPr>
        <w:t xml:space="preserve">za pulzni oksimeter </w:t>
      </w:r>
      <w:r w:rsidR="007D217F">
        <w:rPr>
          <w:rFonts w:asciiTheme="minorHAnsi" w:hAnsiTheme="minorHAnsi" w:cstheme="minorHAnsi"/>
        </w:rPr>
        <w:t>na mesec</w:t>
      </w:r>
      <w:r w:rsidR="00165724">
        <w:rPr>
          <w:rFonts w:asciiTheme="minorHAnsi" w:hAnsiTheme="minorHAnsi" w:cstheme="minorHAnsi"/>
        </w:rPr>
        <w:t>,</w:t>
      </w:r>
    </w:p>
    <w:p w14:paraId="65932BE5" w14:textId="5788AF03" w:rsidR="00A7664A" w:rsidRPr="003177C6" w:rsidRDefault="00B04E48" w:rsidP="003177C6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lahko</w:t>
      </w:r>
      <w:r w:rsidRPr="005D1E11">
        <w:rPr>
          <w:rFonts w:asciiTheme="minorHAnsi" w:hAnsiTheme="minorHAnsi" w:cstheme="minorHAnsi"/>
          <w:u w:val="single"/>
        </w:rPr>
        <w:t xml:space="preserve"> </w:t>
      </w:r>
      <w:r w:rsidR="007D217F" w:rsidRPr="005D1E11">
        <w:rPr>
          <w:rFonts w:asciiTheme="minorHAnsi" w:hAnsiTheme="minorHAnsi" w:cstheme="minorHAnsi"/>
          <w:u w:val="single"/>
        </w:rPr>
        <w:t>električni stimulator pri inkontinenci urina</w:t>
      </w:r>
      <w:r w:rsidR="007D217F">
        <w:rPr>
          <w:rFonts w:asciiTheme="minorHAnsi" w:hAnsiTheme="minorHAnsi" w:cstheme="minorHAnsi"/>
        </w:rPr>
        <w:t xml:space="preserve"> </w:t>
      </w:r>
      <w:r w:rsidR="005D1E11">
        <w:rPr>
          <w:rFonts w:asciiTheme="minorHAnsi" w:hAnsiTheme="minorHAnsi" w:cstheme="minorHAnsi"/>
        </w:rPr>
        <w:t>predpiše tudi osebni zdravnik</w:t>
      </w:r>
      <w:r w:rsidR="007D217F">
        <w:rPr>
          <w:rFonts w:asciiTheme="minorHAnsi" w:hAnsiTheme="minorHAnsi" w:cstheme="minorHAnsi"/>
        </w:rPr>
        <w:t xml:space="preserve"> ginekolog na primarnem </w:t>
      </w:r>
      <w:proofErr w:type="gramStart"/>
      <w:r w:rsidR="007D217F">
        <w:rPr>
          <w:rFonts w:asciiTheme="minorHAnsi" w:hAnsiTheme="minorHAnsi" w:cstheme="minorHAnsi"/>
        </w:rPr>
        <w:t>nivoju</w:t>
      </w:r>
      <w:proofErr w:type="gramEnd"/>
      <w:r w:rsidR="007D217F">
        <w:rPr>
          <w:rFonts w:asciiTheme="minorHAnsi" w:hAnsiTheme="minorHAnsi" w:cstheme="minorHAnsi"/>
        </w:rPr>
        <w:t xml:space="preserve"> zdravstvenega varstva</w:t>
      </w:r>
      <w:r w:rsidR="009B44BC">
        <w:rPr>
          <w:rFonts w:asciiTheme="minorHAnsi" w:hAnsiTheme="minorHAnsi" w:cstheme="minorHAnsi"/>
        </w:rPr>
        <w:t>. Zdravnik ginekol</w:t>
      </w:r>
      <w:r w:rsidR="0092671B">
        <w:rPr>
          <w:rFonts w:asciiTheme="minorHAnsi" w:hAnsiTheme="minorHAnsi" w:cstheme="minorHAnsi"/>
        </w:rPr>
        <w:t>o</w:t>
      </w:r>
      <w:r w:rsidR="009B44BC">
        <w:rPr>
          <w:rFonts w:asciiTheme="minorHAnsi" w:hAnsiTheme="minorHAnsi" w:cstheme="minorHAnsi"/>
        </w:rPr>
        <w:t>g lahko elekt</w:t>
      </w:r>
      <w:r w:rsidR="0092671B">
        <w:rPr>
          <w:rFonts w:asciiTheme="minorHAnsi" w:hAnsiTheme="minorHAnsi" w:cstheme="minorHAnsi"/>
        </w:rPr>
        <w:t>ri</w:t>
      </w:r>
      <w:r w:rsidR="009B44BC">
        <w:rPr>
          <w:rFonts w:asciiTheme="minorHAnsi" w:hAnsiTheme="minorHAnsi" w:cstheme="minorHAnsi"/>
        </w:rPr>
        <w:t>čni stimulator predpiše,</w:t>
      </w:r>
      <w:r w:rsidR="005D1E11">
        <w:rPr>
          <w:rFonts w:asciiTheme="minorHAnsi" w:hAnsiTheme="minorHAnsi" w:cstheme="minorHAnsi"/>
        </w:rPr>
        <w:t xml:space="preserve"> če opravlja zdravstveno dejavnost s šifro vrste zdravstvene dejavnosti 306 007 (šifra VZD 306 007, to dejavnost ima izvajalec na pogodbi z ZZZS). Drugi zdravniki specialisti </w:t>
      </w:r>
      <w:proofErr w:type="gramStart"/>
      <w:r w:rsidR="005D1E11">
        <w:rPr>
          <w:rFonts w:asciiTheme="minorHAnsi" w:hAnsiTheme="minorHAnsi" w:cstheme="minorHAnsi"/>
        </w:rPr>
        <w:t>sekundarnega</w:t>
      </w:r>
      <w:proofErr w:type="gramEnd"/>
      <w:r w:rsidR="005D1E11">
        <w:rPr>
          <w:rFonts w:asciiTheme="minorHAnsi" w:hAnsiTheme="minorHAnsi" w:cstheme="minorHAnsi"/>
        </w:rPr>
        <w:t xml:space="preserve"> nivoja zdravstvenega varstva lahko električni stimulator pri inkontinenci urina predpišejo tako kot do sedaj</w:t>
      </w:r>
      <w:r w:rsidR="003177C6">
        <w:rPr>
          <w:rFonts w:asciiTheme="minorHAnsi" w:hAnsiTheme="minorHAnsi" w:cstheme="minorHAnsi"/>
        </w:rPr>
        <w:t>,</w:t>
      </w:r>
    </w:p>
    <w:p w14:paraId="5A07D9EA" w14:textId="61F0AA6E" w:rsidR="007D217F" w:rsidRDefault="005C6610" w:rsidP="00837E98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="007D217F" w:rsidRPr="006A48F0">
        <w:rPr>
          <w:rFonts w:asciiTheme="minorHAnsi" w:hAnsiTheme="minorHAnsi" w:cstheme="minorHAnsi"/>
          <w:u w:val="single"/>
        </w:rPr>
        <w:t xml:space="preserve">dolžnost </w:t>
      </w:r>
      <w:r w:rsidRPr="006A48F0">
        <w:rPr>
          <w:rFonts w:asciiTheme="minorHAnsi" w:hAnsiTheme="minorHAnsi" w:cstheme="minorHAnsi"/>
          <w:u w:val="single"/>
        </w:rPr>
        <w:t>dobavitelja</w:t>
      </w:r>
      <w:r>
        <w:rPr>
          <w:rFonts w:asciiTheme="minorHAnsi" w:hAnsiTheme="minorHAnsi" w:cstheme="minorHAnsi"/>
        </w:rPr>
        <w:t xml:space="preserve"> zavarovani osebi pokazati in pojasniti </w:t>
      </w:r>
      <w:r w:rsidR="007D217F">
        <w:rPr>
          <w:rFonts w:asciiTheme="minorHAnsi" w:hAnsiTheme="minorHAnsi" w:cstheme="minorHAnsi"/>
        </w:rPr>
        <w:t>uporab</w:t>
      </w:r>
      <w:r>
        <w:rPr>
          <w:rFonts w:asciiTheme="minorHAnsi" w:hAnsiTheme="minorHAnsi" w:cstheme="minorHAnsi"/>
        </w:rPr>
        <w:t xml:space="preserve">o MP in izvesti vse ustrezne </w:t>
      </w:r>
      <w:r w:rsidR="007D217F">
        <w:rPr>
          <w:rFonts w:asciiTheme="minorHAnsi" w:hAnsiTheme="minorHAnsi" w:cstheme="minorHAnsi"/>
        </w:rPr>
        <w:t>nastavit</w:t>
      </w:r>
      <w:r w:rsidR="005D1E11">
        <w:rPr>
          <w:rFonts w:asciiTheme="minorHAnsi" w:hAnsiTheme="minorHAnsi" w:cstheme="minorHAnsi"/>
        </w:rPr>
        <w:t>ve</w:t>
      </w:r>
      <w:r w:rsidR="007D217F">
        <w:rPr>
          <w:rFonts w:asciiTheme="minorHAnsi" w:hAnsiTheme="minorHAnsi" w:cstheme="minorHAnsi"/>
        </w:rPr>
        <w:t xml:space="preserve"> MP</w:t>
      </w:r>
      <w:r w:rsidR="00165724">
        <w:rPr>
          <w:rFonts w:asciiTheme="minorHAnsi" w:hAnsiTheme="minorHAnsi" w:cstheme="minorHAnsi"/>
        </w:rPr>
        <w:t>,</w:t>
      </w:r>
    </w:p>
    <w:p w14:paraId="7A3FCB28" w14:textId="673B0D72" w:rsidR="00837E98" w:rsidRDefault="005C6610" w:rsidP="000C5E50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Pr="006A48F0">
        <w:rPr>
          <w:rFonts w:asciiTheme="minorHAnsi" w:hAnsiTheme="minorHAnsi" w:cstheme="minorHAnsi"/>
          <w:u w:val="single"/>
        </w:rPr>
        <w:t xml:space="preserve">dolžnost </w:t>
      </w:r>
      <w:r w:rsidR="00837E98" w:rsidRPr="006A48F0">
        <w:rPr>
          <w:rFonts w:asciiTheme="minorHAnsi" w:hAnsiTheme="minorHAnsi" w:cstheme="minorHAnsi"/>
          <w:u w:val="single"/>
        </w:rPr>
        <w:t>dobavitelj</w:t>
      </w:r>
      <w:r w:rsidRPr="006A48F0">
        <w:rPr>
          <w:rFonts w:asciiTheme="minorHAnsi" w:hAnsiTheme="minorHAnsi" w:cstheme="minorHAnsi"/>
          <w:u w:val="single"/>
        </w:rPr>
        <w:t>a</w:t>
      </w:r>
      <w:r w:rsidRPr="005C6610">
        <w:rPr>
          <w:rFonts w:asciiTheme="minorHAnsi" w:hAnsiTheme="minorHAnsi" w:cstheme="minorHAnsi"/>
        </w:rPr>
        <w:t>, ki izposoj</w:t>
      </w:r>
      <w:r>
        <w:rPr>
          <w:rFonts w:asciiTheme="minorHAnsi" w:hAnsiTheme="minorHAnsi" w:cstheme="minorHAnsi"/>
        </w:rPr>
        <w:t>a MP</w:t>
      </w:r>
      <w:r w:rsidRPr="005C6610">
        <w:rPr>
          <w:rFonts w:asciiTheme="minorHAnsi" w:hAnsiTheme="minorHAnsi" w:cstheme="minorHAnsi"/>
        </w:rPr>
        <w:t xml:space="preserve"> v okviru dnevnega najema</w:t>
      </w:r>
      <w:r>
        <w:rPr>
          <w:rFonts w:asciiTheme="minorHAnsi" w:hAnsiTheme="minorHAnsi" w:cstheme="minorHAnsi"/>
        </w:rPr>
        <w:t>, da</w:t>
      </w:r>
      <w:r w:rsidRPr="005C66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zagotavlja tako popravila, vzdrževanja kot tudi prilagoditve MP</w:t>
      </w:r>
      <w:r w:rsidR="00165724">
        <w:rPr>
          <w:rFonts w:asciiTheme="minorHAnsi" w:hAnsiTheme="minorHAnsi" w:cstheme="minorHAnsi"/>
        </w:rPr>
        <w:t>.</w:t>
      </w:r>
    </w:p>
    <w:p w14:paraId="7C61C5F9" w14:textId="6C286F86" w:rsidR="00BB480B" w:rsidRDefault="00BB480B" w:rsidP="00BB480B">
      <w:pPr>
        <w:rPr>
          <w:rFonts w:asciiTheme="minorHAnsi" w:hAnsiTheme="minorHAnsi" w:cstheme="minorHAnsi"/>
        </w:rPr>
      </w:pPr>
    </w:p>
    <w:p w14:paraId="4DF4D8D1" w14:textId="6B915B32" w:rsidR="00B74038" w:rsidRPr="00D1705E" w:rsidRDefault="00D26B8F" w:rsidP="00773A10">
      <w:pPr>
        <w:pStyle w:val="Odstavekseznama"/>
        <w:numPr>
          <w:ilvl w:val="0"/>
          <w:numId w:val="30"/>
        </w:numPr>
        <w:ind w:left="284" w:hanging="284"/>
        <w:rPr>
          <w:rFonts w:asciiTheme="minorHAnsi" w:hAnsiTheme="minorHAnsi" w:cstheme="minorHAnsi"/>
          <w:b/>
          <w:bCs/>
        </w:rPr>
      </w:pPr>
      <w:r w:rsidRPr="00D1705E">
        <w:rPr>
          <w:rFonts w:asciiTheme="minorHAnsi" w:hAnsiTheme="minorHAnsi" w:cstheme="minorHAnsi"/>
          <w:b/>
          <w:bCs/>
        </w:rPr>
        <w:t>16</w:t>
      </w:r>
      <w:r w:rsidR="00B74038" w:rsidRPr="00D1705E">
        <w:rPr>
          <w:rFonts w:asciiTheme="minorHAnsi" w:hAnsiTheme="minorHAnsi" w:cstheme="minorHAnsi"/>
          <w:b/>
          <w:bCs/>
        </w:rPr>
        <w:t xml:space="preserve">. maja </w:t>
      </w:r>
      <w:r w:rsidR="00C8512A" w:rsidRPr="00D1705E">
        <w:rPr>
          <w:rFonts w:asciiTheme="minorHAnsi" w:hAnsiTheme="minorHAnsi" w:cstheme="minorHAnsi"/>
          <w:b/>
          <w:bCs/>
        </w:rPr>
        <w:t xml:space="preserve">se </w:t>
      </w:r>
      <w:r w:rsidR="00C916DC" w:rsidRPr="00D1705E">
        <w:rPr>
          <w:rFonts w:asciiTheme="minorHAnsi" w:hAnsiTheme="minorHAnsi" w:cstheme="minorHAnsi"/>
          <w:b/>
          <w:bCs/>
        </w:rPr>
        <w:t xml:space="preserve">začnejo uporabljati </w:t>
      </w:r>
      <w:r w:rsidR="00C8512A" w:rsidRPr="00D1705E">
        <w:rPr>
          <w:rFonts w:asciiTheme="minorHAnsi" w:hAnsiTheme="minorHAnsi" w:cstheme="minorHAnsi"/>
          <w:b/>
          <w:bCs/>
        </w:rPr>
        <w:t xml:space="preserve">določila </w:t>
      </w:r>
      <w:r w:rsidR="00C8512A" w:rsidRPr="00D1705E">
        <w:rPr>
          <w:rFonts w:asciiTheme="minorHAnsi" w:hAnsiTheme="minorHAnsi" w:cstheme="minorHAnsi"/>
          <w:b/>
          <w:bCs/>
          <w:u w:val="single"/>
        </w:rPr>
        <w:t xml:space="preserve">Novele Pravil </w:t>
      </w:r>
      <w:r w:rsidR="00C916DC" w:rsidRPr="00D1705E">
        <w:rPr>
          <w:rFonts w:asciiTheme="minorHAnsi" w:hAnsiTheme="minorHAnsi" w:cstheme="minorHAnsi"/>
          <w:b/>
          <w:bCs/>
          <w:u w:val="single"/>
        </w:rPr>
        <w:t xml:space="preserve">in Sklepa </w:t>
      </w:r>
      <w:r w:rsidR="00403EFD" w:rsidRPr="00D1705E">
        <w:rPr>
          <w:rFonts w:asciiTheme="minorHAnsi" w:hAnsiTheme="minorHAnsi" w:cstheme="minorHAnsi"/>
          <w:color w:val="000000"/>
          <w:lang w:eastAsia="sl-SI"/>
        </w:rPr>
        <w:t>o zdravstvenih stanjih in drugih pogojih</w:t>
      </w:r>
      <w:r w:rsidR="00403EFD" w:rsidRPr="00D1705E">
        <w:rPr>
          <w:rFonts w:asciiTheme="minorHAnsi" w:hAnsiTheme="minorHAnsi" w:cstheme="minorHAnsi"/>
          <w:b/>
          <w:bCs/>
          <w:u w:val="single"/>
        </w:rPr>
        <w:t>,</w:t>
      </w:r>
      <w:r w:rsidR="00C8512A" w:rsidRPr="00D1705E">
        <w:rPr>
          <w:rFonts w:asciiTheme="minorHAnsi" w:hAnsiTheme="minorHAnsi" w:cstheme="minorHAnsi"/>
          <w:u w:val="single"/>
        </w:rPr>
        <w:t xml:space="preserve"> ki določajo</w:t>
      </w:r>
      <w:r w:rsidR="00165724" w:rsidRPr="00D1705E">
        <w:rPr>
          <w:rFonts w:asciiTheme="minorHAnsi" w:hAnsiTheme="minorHAnsi" w:cstheme="minorHAnsi"/>
          <w:u w:val="single"/>
        </w:rPr>
        <w:t>:</w:t>
      </w:r>
    </w:p>
    <w:p w14:paraId="452EB167" w14:textId="4969272E" w:rsidR="0075791F" w:rsidRDefault="0075791F" w:rsidP="00B74038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B74038">
        <w:rPr>
          <w:rFonts w:asciiTheme="minorHAnsi" w:hAnsiTheme="minorHAnsi" w:cstheme="minorHAnsi"/>
        </w:rPr>
        <w:t xml:space="preserve">ovo </w:t>
      </w:r>
      <w:r w:rsidRPr="006A48F0">
        <w:rPr>
          <w:rFonts w:asciiTheme="minorHAnsi" w:hAnsiTheme="minorHAnsi" w:cstheme="minorHAnsi"/>
          <w:u w:val="single"/>
        </w:rPr>
        <w:t>pravico do</w:t>
      </w:r>
      <w:r>
        <w:rPr>
          <w:rFonts w:asciiTheme="minorHAnsi" w:hAnsiTheme="minorHAnsi" w:cstheme="minorHAnsi"/>
          <w:u w:val="single"/>
        </w:rPr>
        <w:t xml:space="preserve"> inzulinske črpalke z zaprto zanko</w:t>
      </w:r>
      <w:r w:rsidR="00E20637" w:rsidRPr="00E20637">
        <w:rPr>
          <w:rFonts w:asciiTheme="minorHAnsi" w:hAnsiTheme="minorHAnsi" w:cstheme="minorHAnsi"/>
        </w:rPr>
        <w:t xml:space="preserve"> </w:t>
      </w:r>
      <w:r w:rsidR="005E6D5E">
        <w:rPr>
          <w:rFonts w:asciiTheme="minorHAnsi" w:hAnsiTheme="minorHAnsi" w:cstheme="minorHAnsi"/>
        </w:rPr>
        <w:t xml:space="preserve">in spremembe zdravstvenih stanj in drugih pogojev za predpisovanje sistema za kontinuirano merjenje glukoze v medceličnini </w:t>
      </w:r>
      <w:r w:rsidR="00E20637" w:rsidRPr="00E20637">
        <w:rPr>
          <w:rFonts w:asciiTheme="minorHAnsi" w:hAnsiTheme="minorHAnsi" w:cstheme="minorHAnsi"/>
        </w:rPr>
        <w:t>(</w:t>
      </w:r>
      <w:r w:rsidR="00E20637">
        <w:rPr>
          <w:rFonts w:asciiTheme="minorHAnsi" w:hAnsiTheme="minorHAnsi" w:cstheme="minorHAnsi"/>
        </w:rPr>
        <w:t>glejte točko 4.1.)</w:t>
      </w:r>
      <w:r w:rsidR="00165724">
        <w:rPr>
          <w:rFonts w:asciiTheme="minorHAnsi" w:hAnsiTheme="minorHAnsi" w:cstheme="minorHAnsi"/>
        </w:rPr>
        <w:t>,</w:t>
      </w:r>
    </w:p>
    <w:p w14:paraId="2B589057" w14:textId="11D7E63A" w:rsidR="00E20637" w:rsidRDefault="00B74038" w:rsidP="00E20637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B74038">
        <w:rPr>
          <w:rFonts w:asciiTheme="minorHAnsi" w:hAnsiTheme="minorHAnsi" w:cstheme="minorHAnsi"/>
        </w:rPr>
        <w:t xml:space="preserve">ovo </w:t>
      </w:r>
      <w:r w:rsidRPr="006A48F0">
        <w:rPr>
          <w:rFonts w:asciiTheme="minorHAnsi" w:hAnsiTheme="minorHAnsi" w:cstheme="minorHAnsi"/>
          <w:u w:val="single"/>
        </w:rPr>
        <w:t>pravico do</w:t>
      </w:r>
      <w:r w:rsidRPr="00ED675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60036">
        <w:rPr>
          <w:rFonts w:asciiTheme="minorHAnsi" w:hAnsiTheme="minorHAnsi" w:cstheme="minorHAnsi"/>
          <w:u w:val="single"/>
        </w:rPr>
        <w:t>č</w:t>
      </w:r>
      <w:r w:rsidR="0092671B" w:rsidRPr="006A48F0">
        <w:rPr>
          <w:rFonts w:asciiTheme="minorHAnsi" w:hAnsiTheme="minorHAnsi" w:cstheme="minorHAnsi"/>
          <w:u w:val="single"/>
        </w:rPr>
        <w:t xml:space="preserve">evljev </w:t>
      </w:r>
      <w:r w:rsidRPr="006A48F0">
        <w:rPr>
          <w:rFonts w:asciiTheme="minorHAnsi" w:hAnsiTheme="minorHAnsi" w:cstheme="minorHAnsi"/>
          <w:u w:val="single"/>
        </w:rPr>
        <w:t xml:space="preserve">in spone po </w:t>
      </w:r>
      <w:proofErr w:type="spellStart"/>
      <w:r w:rsidRPr="006A48F0">
        <w:rPr>
          <w:rFonts w:asciiTheme="minorHAnsi" w:hAnsiTheme="minorHAnsi" w:cstheme="minorHAnsi"/>
          <w:u w:val="single"/>
        </w:rPr>
        <w:t>Ponsetiju</w:t>
      </w:r>
      <w:proofErr w:type="spellEnd"/>
      <w:r w:rsidR="005E6D5E">
        <w:rPr>
          <w:rFonts w:asciiTheme="minorHAnsi" w:hAnsiTheme="minorHAnsi" w:cstheme="minorHAnsi"/>
          <w:u w:val="single"/>
        </w:rPr>
        <w:t xml:space="preserve"> </w:t>
      </w:r>
      <w:r w:rsidR="00E20637" w:rsidRPr="00E20637">
        <w:rPr>
          <w:rFonts w:asciiTheme="minorHAnsi" w:hAnsiTheme="minorHAnsi" w:cstheme="minorHAnsi"/>
        </w:rPr>
        <w:t>(</w:t>
      </w:r>
      <w:r w:rsidR="00E20637">
        <w:rPr>
          <w:rFonts w:asciiTheme="minorHAnsi" w:hAnsiTheme="minorHAnsi" w:cstheme="minorHAnsi"/>
        </w:rPr>
        <w:t>glejte točko 4.2.)</w:t>
      </w:r>
      <w:r w:rsidR="00165724">
        <w:rPr>
          <w:rFonts w:asciiTheme="minorHAnsi" w:hAnsiTheme="minorHAnsi" w:cstheme="minorHAnsi"/>
        </w:rPr>
        <w:t>,</w:t>
      </w:r>
      <w:r w:rsidR="00E20637">
        <w:rPr>
          <w:rFonts w:asciiTheme="minorHAnsi" w:hAnsiTheme="minorHAnsi" w:cstheme="minorHAnsi"/>
        </w:rPr>
        <w:t xml:space="preserve"> </w:t>
      </w:r>
    </w:p>
    <w:p w14:paraId="7FA61DDD" w14:textId="3EFC0DB8" w:rsidR="00B74038" w:rsidRPr="00E20637" w:rsidRDefault="00B74038" w:rsidP="008C577F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</w:rPr>
      </w:pPr>
      <w:r w:rsidRPr="00E20637">
        <w:rPr>
          <w:rFonts w:asciiTheme="minorHAnsi" w:hAnsiTheme="minorHAnsi" w:cstheme="minorHAnsi"/>
        </w:rPr>
        <w:t xml:space="preserve">novo pravico do </w:t>
      </w:r>
      <w:r w:rsidRPr="00E20637">
        <w:rPr>
          <w:rFonts w:asciiTheme="minorHAnsi" w:hAnsiTheme="minorHAnsi" w:cstheme="minorHAnsi"/>
          <w:u w:val="single"/>
        </w:rPr>
        <w:t xml:space="preserve">testnih trakov za določanje </w:t>
      </w:r>
      <w:proofErr w:type="spellStart"/>
      <w:r w:rsidRPr="00E20637">
        <w:rPr>
          <w:rFonts w:asciiTheme="minorHAnsi" w:hAnsiTheme="minorHAnsi" w:cstheme="minorHAnsi"/>
          <w:u w:val="single"/>
        </w:rPr>
        <w:t>beljkovin</w:t>
      </w:r>
      <w:proofErr w:type="spellEnd"/>
      <w:r w:rsidRPr="00E20637">
        <w:rPr>
          <w:rFonts w:asciiTheme="minorHAnsi" w:hAnsiTheme="minorHAnsi" w:cstheme="minorHAnsi"/>
          <w:u w:val="single"/>
        </w:rPr>
        <w:t xml:space="preserve"> v urinu</w:t>
      </w:r>
      <w:r w:rsidRPr="00E20637">
        <w:rPr>
          <w:rFonts w:asciiTheme="minorHAnsi" w:hAnsiTheme="minorHAnsi" w:cstheme="minorHAnsi"/>
        </w:rPr>
        <w:t xml:space="preserve"> za osebe z nefrotskim sindromom</w:t>
      </w:r>
      <w:r w:rsidR="00E20637" w:rsidRPr="00E20637">
        <w:rPr>
          <w:rFonts w:asciiTheme="minorHAnsi" w:hAnsiTheme="minorHAnsi" w:cstheme="minorHAnsi"/>
        </w:rPr>
        <w:t xml:space="preserve"> (glejte točko 4.3.)</w:t>
      </w:r>
      <w:r w:rsidR="00165724">
        <w:rPr>
          <w:rFonts w:asciiTheme="minorHAnsi" w:hAnsiTheme="minorHAnsi" w:cstheme="minorHAnsi"/>
        </w:rPr>
        <w:t>,</w:t>
      </w:r>
    </w:p>
    <w:p w14:paraId="22D49355" w14:textId="66A71C8A" w:rsidR="00B74038" w:rsidRPr="006A48F0" w:rsidRDefault="00B74038" w:rsidP="00B74038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  <w:u w:val="single"/>
        </w:rPr>
      </w:pPr>
      <w:r w:rsidRPr="006A48F0">
        <w:rPr>
          <w:rFonts w:asciiTheme="minorHAnsi" w:hAnsiTheme="minorHAnsi" w:cstheme="minorHAnsi"/>
          <w:u w:val="single"/>
        </w:rPr>
        <w:t xml:space="preserve">novo pravico do brizg za dajanje olja in zdravil, brizg za hranjenje in podaljškov za hranjenje po </w:t>
      </w:r>
      <w:proofErr w:type="spellStart"/>
      <w:r w:rsidRPr="006A48F0">
        <w:rPr>
          <w:rFonts w:asciiTheme="minorHAnsi" w:hAnsiTheme="minorHAnsi" w:cstheme="minorHAnsi"/>
          <w:u w:val="single"/>
        </w:rPr>
        <w:t>gastrostomi</w:t>
      </w:r>
      <w:proofErr w:type="spellEnd"/>
      <w:r w:rsidR="00E20637">
        <w:rPr>
          <w:rFonts w:asciiTheme="minorHAnsi" w:hAnsiTheme="minorHAnsi" w:cstheme="minorHAnsi"/>
          <w:u w:val="single"/>
        </w:rPr>
        <w:t xml:space="preserve"> </w:t>
      </w:r>
      <w:r w:rsidR="00E20637" w:rsidRPr="00E20637">
        <w:rPr>
          <w:rFonts w:asciiTheme="minorHAnsi" w:hAnsiTheme="minorHAnsi" w:cstheme="minorHAnsi"/>
        </w:rPr>
        <w:t>(glejte točko 4.</w:t>
      </w:r>
      <w:r w:rsidR="00E20637">
        <w:rPr>
          <w:rFonts w:asciiTheme="minorHAnsi" w:hAnsiTheme="minorHAnsi" w:cstheme="minorHAnsi"/>
        </w:rPr>
        <w:t>4</w:t>
      </w:r>
      <w:r w:rsidR="00E20637" w:rsidRPr="00E20637">
        <w:rPr>
          <w:rFonts w:asciiTheme="minorHAnsi" w:hAnsiTheme="minorHAnsi" w:cstheme="minorHAnsi"/>
        </w:rPr>
        <w:t>.)</w:t>
      </w:r>
      <w:r w:rsidR="00165724">
        <w:rPr>
          <w:rFonts w:asciiTheme="minorHAnsi" w:hAnsiTheme="minorHAnsi" w:cstheme="minorHAnsi"/>
        </w:rPr>
        <w:t>,</w:t>
      </w:r>
    </w:p>
    <w:p w14:paraId="5024FB05" w14:textId="13AB0858" w:rsidR="00A7664A" w:rsidRDefault="00660036" w:rsidP="00B74038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 se </w:t>
      </w:r>
      <w:r w:rsidR="00A7664A">
        <w:rPr>
          <w:rFonts w:asciiTheme="minorHAnsi" w:hAnsiTheme="minorHAnsi" w:cstheme="minorHAnsi"/>
        </w:rPr>
        <w:t>sobno dvigalo in dvigalo za kopalnico ne izključujeta več</w:t>
      </w:r>
      <w:r w:rsidR="00165724">
        <w:rPr>
          <w:rFonts w:asciiTheme="minorHAnsi" w:hAnsiTheme="minorHAnsi" w:cstheme="minorHAnsi"/>
        </w:rPr>
        <w:t>,</w:t>
      </w:r>
    </w:p>
    <w:p w14:paraId="35BED22C" w14:textId="5D47AFE6" w:rsidR="00A7664A" w:rsidRPr="00B74038" w:rsidRDefault="004C44DB" w:rsidP="00B74038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 so do </w:t>
      </w:r>
      <w:r w:rsidR="00A7664A">
        <w:rPr>
          <w:rFonts w:asciiTheme="minorHAnsi" w:hAnsiTheme="minorHAnsi" w:cstheme="minorHAnsi"/>
        </w:rPr>
        <w:t xml:space="preserve">zaščitne čelade </w:t>
      </w:r>
      <w:r>
        <w:rPr>
          <w:rFonts w:asciiTheme="minorHAnsi" w:hAnsiTheme="minorHAnsi" w:cstheme="minorHAnsi"/>
        </w:rPr>
        <w:t>upravičene</w:t>
      </w:r>
      <w:r w:rsidR="00A7664A">
        <w:rPr>
          <w:rFonts w:asciiTheme="minorHAnsi" w:hAnsiTheme="minorHAnsi" w:cstheme="minorHAnsi"/>
        </w:rPr>
        <w:t xml:space="preserve"> oseb</w:t>
      </w:r>
      <w:r>
        <w:rPr>
          <w:rFonts w:asciiTheme="minorHAnsi" w:hAnsiTheme="minorHAnsi" w:cstheme="minorHAnsi"/>
        </w:rPr>
        <w:t>e</w:t>
      </w:r>
      <w:r w:rsidR="00A7664A">
        <w:rPr>
          <w:rFonts w:asciiTheme="minorHAnsi" w:hAnsiTheme="minorHAnsi" w:cstheme="minorHAnsi"/>
        </w:rPr>
        <w:t xml:space="preserve"> z epilepsijo</w:t>
      </w:r>
      <w:r>
        <w:rPr>
          <w:rFonts w:asciiTheme="minorHAnsi" w:hAnsiTheme="minorHAnsi" w:cstheme="minorHAnsi"/>
        </w:rPr>
        <w:t xml:space="preserve"> ne glede na starost (</w:t>
      </w:r>
      <w:proofErr w:type="gramStart"/>
      <w:r w:rsidR="009D34A2">
        <w:rPr>
          <w:rFonts w:asciiTheme="minorHAnsi" w:hAnsiTheme="minorHAnsi" w:cstheme="minorHAnsi"/>
        </w:rPr>
        <w:t>sedaj</w:t>
      </w:r>
      <w:proofErr w:type="gramEnd"/>
      <w:r w:rsidR="009D34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otroci do 15. leta starosti)</w:t>
      </w:r>
      <w:r w:rsidR="00165724">
        <w:rPr>
          <w:rFonts w:asciiTheme="minorHAnsi" w:hAnsiTheme="minorHAnsi" w:cstheme="minorHAnsi"/>
        </w:rPr>
        <w:t>,</w:t>
      </w:r>
    </w:p>
    <w:p w14:paraId="7491B647" w14:textId="7785FDA9" w:rsidR="00A7664A" w:rsidRDefault="00A7664A" w:rsidP="00A7664A">
      <w:pPr>
        <w:pStyle w:val="Odstavekseznama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električni skuter postane individualna pravica </w:t>
      </w:r>
      <w:r w:rsidR="006D3A8F">
        <w:rPr>
          <w:rFonts w:asciiTheme="minorHAnsi" w:hAnsiTheme="minorHAnsi" w:cstheme="minorHAnsi"/>
        </w:rPr>
        <w:t xml:space="preserve">in last </w:t>
      </w:r>
      <w:r>
        <w:rPr>
          <w:rFonts w:asciiTheme="minorHAnsi" w:hAnsiTheme="minorHAnsi" w:cstheme="minorHAnsi"/>
        </w:rPr>
        <w:t xml:space="preserve">zavarovanih oseb, </w:t>
      </w:r>
      <w:r w:rsidR="00636B2C">
        <w:rPr>
          <w:rFonts w:asciiTheme="minorHAnsi" w:hAnsiTheme="minorHAnsi" w:cstheme="minorHAnsi"/>
        </w:rPr>
        <w:t xml:space="preserve">kar velja tudi za vse zavarovane osebe, ki so </w:t>
      </w:r>
      <w:r w:rsidR="003B596B">
        <w:rPr>
          <w:rFonts w:asciiTheme="minorHAnsi" w:hAnsiTheme="minorHAnsi" w:cstheme="minorHAnsi"/>
        </w:rPr>
        <w:t xml:space="preserve">že </w:t>
      </w:r>
      <w:r w:rsidR="00636B2C">
        <w:rPr>
          <w:rFonts w:asciiTheme="minorHAnsi" w:hAnsiTheme="minorHAnsi" w:cstheme="minorHAnsi"/>
        </w:rPr>
        <w:t>prejele ta skuter v izposoj</w:t>
      </w:r>
      <w:r w:rsidR="003B596B">
        <w:rPr>
          <w:rFonts w:asciiTheme="minorHAnsi" w:hAnsiTheme="minorHAnsi" w:cstheme="minorHAnsi"/>
        </w:rPr>
        <w:t>o.</w:t>
      </w:r>
      <w:r>
        <w:rPr>
          <w:rFonts w:asciiTheme="minorHAnsi" w:hAnsiTheme="minorHAnsi" w:cstheme="minorHAnsi"/>
        </w:rPr>
        <w:t xml:space="preserve"> </w:t>
      </w:r>
    </w:p>
    <w:p w14:paraId="150AA8E6" w14:textId="77777777" w:rsidR="0037006E" w:rsidRDefault="0037006E" w:rsidP="0037006E">
      <w:pPr>
        <w:pStyle w:val="Odstavekseznama"/>
        <w:ind w:left="360"/>
        <w:rPr>
          <w:rFonts w:asciiTheme="minorHAnsi" w:hAnsiTheme="minorHAnsi" w:cstheme="minorHAnsi"/>
          <w:b/>
          <w:bCs/>
        </w:rPr>
      </w:pPr>
    </w:p>
    <w:p w14:paraId="54FE30A2" w14:textId="08C3581A" w:rsidR="006A48F0" w:rsidRPr="00773A10" w:rsidRDefault="006A48F0" w:rsidP="00773A10">
      <w:pPr>
        <w:pStyle w:val="Odstavekseznama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773A10">
        <w:rPr>
          <w:rFonts w:asciiTheme="minorHAnsi" w:hAnsiTheme="minorHAnsi" w:cstheme="minorHAnsi"/>
          <w:b/>
          <w:bCs/>
        </w:rPr>
        <w:lastRenderedPageBreak/>
        <w:t xml:space="preserve">1. novembra 2021 se </w:t>
      </w:r>
      <w:r w:rsidR="00C916DC" w:rsidRPr="00773A10">
        <w:rPr>
          <w:rFonts w:asciiTheme="minorHAnsi" w:hAnsiTheme="minorHAnsi" w:cstheme="minorHAnsi"/>
          <w:b/>
          <w:bCs/>
        </w:rPr>
        <w:t xml:space="preserve">začnejo uporabljati </w:t>
      </w:r>
      <w:r w:rsidR="00C8512A" w:rsidRPr="00773A10">
        <w:rPr>
          <w:rFonts w:asciiTheme="minorHAnsi" w:hAnsiTheme="minorHAnsi" w:cstheme="minorHAnsi"/>
          <w:b/>
          <w:bCs/>
        </w:rPr>
        <w:t>določila</w:t>
      </w:r>
      <w:r w:rsidRPr="00773A10">
        <w:rPr>
          <w:rFonts w:asciiTheme="minorHAnsi" w:hAnsiTheme="minorHAnsi" w:cstheme="minorHAnsi"/>
          <w:b/>
          <w:bCs/>
        </w:rPr>
        <w:t xml:space="preserve"> </w:t>
      </w:r>
      <w:r w:rsidRPr="00773A10">
        <w:rPr>
          <w:rFonts w:asciiTheme="minorHAnsi" w:hAnsiTheme="minorHAnsi" w:cstheme="minorHAnsi"/>
          <w:b/>
          <w:bCs/>
          <w:color w:val="000000"/>
          <w:lang w:eastAsia="sl-SI"/>
        </w:rPr>
        <w:t>Novel</w:t>
      </w:r>
      <w:r w:rsidR="00C8512A" w:rsidRPr="00773A10">
        <w:rPr>
          <w:rFonts w:asciiTheme="minorHAnsi" w:hAnsiTheme="minorHAnsi" w:cstheme="minorHAnsi"/>
          <w:b/>
          <w:bCs/>
          <w:color w:val="000000"/>
          <w:lang w:eastAsia="sl-SI"/>
        </w:rPr>
        <w:t>e</w:t>
      </w:r>
      <w:r w:rsidRPr="00773A10">
        <w:rPr>
          <w:rFonts w:asciiTheme="minorHAnsi" w:hAnsiTheme="minorHAnsi" w:cstheme="minorHAnsi"/>
          <w:b/>
          <w:bCs/>
          <w:color w:val="000000"/>
          <w:lang w:eastAsia="sl-SI"/>
        </w:rPr>
        <w:t xml:space="preserve"> Pravil</w:t>
      </w:r>
      <w:r w:rsidR="00C8512A" w:rsidRPr="00773A10">
        <w:rPr>
          <w:rFonts w:asciiTheme="minorHAnsi" w:hAnsiTheme="minorHAnsi" w:cstheme="minorHAnsi"/>
          <w:b/>
          <w:bCs/>
          <w:color w:val="000000"/>
          <w:lang w:eastAsia="sl-SI"/>
        </w:rPr>
        <w:t xml:space="preserve"> </w:t>
      </w:r>
      <w:r w:rsidR="00C916DC" w:rsidRPr="00773A10">
        <w:rPr>
          <w:rFonts w:asciiTheme="minorHAnsi" w:hAnsiTheme="minorHAnsi" w:cstheme="minorHAnsi"/>
          <w:b/>
          <w:bCs/>
          <w:u w:val="single"/>
        </w:rPr>
        <w:t xml:space="preserve">in Sklepa </w:t>
      </w:r>
      <w:r w:rsidR="00403EFD" w:rsidRPr="00773A10">
        <w:rPr>
          <w:rFonts w:asciiTheme="minorHAnsi" w:hAnsiTheme="minorHAnsi" w:cstheme="minorHAnsi"/>
          <w:color w:val="000000"/>
          <w:lang w:eastAsia="sl-SI"/>
        </w:rPr>
        <w:t>o zdravstvenih stanjih in drugih pogojih</w:t>
      </w:r>
      <w:r w:rsidRPr="003177C6">
        <w:rPr>
          <w:rFonts w:asciiTheme="minorHAnsi" w:hAnsiTheme="minorHAnsi" w:cstheme="minorHAnsi"/>
          <w:color w:val="000000"/>
          <w:lang w:eastAsia="sl-SI"/>
        </w:rPr>
        <w:t>,</w:t>
      </w:r>
      <w:r w:rsidRPr="003177C6">
        <w:rPr>
          <w:rFonts w:asciiTheme="minorHAnsi" w:hAnsiTheme="minorHAnsi" w:cstheme="minorHAnsi"/>
        </w:rPr>
        <w:t xml:space="preserve"> ki</w:t>
      </w:r>
      <w:r w:rsidR="00F83476">
        <w:rPr>
          <w:rFonts w:asciiTheme="minorHAnsi" w:hAnsiTheme="minorHAnsi" w:cstheme="minorHAnsi"/>
          <w:b/>
          <w:bCs/>
        </w:rPr>
        <w:t xml:space="preserve"> </w:t>
      </w:r>
      <w:r w:rsidR="003968AC">
        <w:rPr>
          <w:rFonts w:asciiTheme="minorHAnsi" w:hAnsiTheme="minorHAnsi" w:cstheme="minorHAnsi"/>
          <w:b/>
          <w:bCs/>
        </w:rPr>
        <w:t>med drugim</w:t>
      </w:r>
      <w:r w:rsidR="00F83476" w:rsidRPr="00F83476">
        <w:rPr>
          <w:rFonts w:asciiTheme="minorHAnsi" w:hAnsiTheme="minorHAnsi" w:cstheme="minorHAnsi"/>
          <w:b/>
          <w:bCs/>
        </w:rPr>
        <w:t xml:space="preserve"> pomembno poenostavljajo delo zdravnikov</w:t>
      </w:r>
      <w:r w:rsidR="00F83476">
        <w:rPr>
          <w:rFonts w:asciiTheme="minorHAnsi" w:hAnsiTheme="minorHAnsi" w:cstheme="minorHAnsi"/>
          <w:b/>
          <w:bCs/>
        </w:rPr>
        <w:t xml:space="preserve"> in </w:t>
      </w:r>
      <w:r w:rsidR="001860A7">
        <w:rPr>
          <w:rFonts w:asciiTheme="minorHAnsi" w:hAnsiTheme="minorHAnsi" w:cstheme="minorHAnsi"/>
          <w:b/>
          <w:bCs/>
        </w:rPr>
        <w:t xml:space="preserve">skrajšujejo postopke za uveljavljanje pravic </w:t>
      </w:r>
      <w:proofErr w:type="spellStart"/>
      <w:r w:rsidR="001860A7">
        <w:rPr>
          <w:rFonts w:asciiTheme="minorHAnsi" w:hAnsiTheme="minorHAnsi" w:cstheme="minorHAnsi"/>
          <w:b/>
          <w:bCs/>
        </w:rPr>
        <w:t>zavarovanin</w:t>
      </w:r>
      <w:proofErr w:type="spellEnd"/>
      <w:r w:rsidR="001860A7">
        <w:rPr>
          <w:rFonts w:asciiTheme="minorHAnsi" w:hAnsiTheme="minorHAnsi" w:cstheme="minorHAnsi"/>
          <w:b/>
          <w:bCs/>
        </w:rPr>
        <w:t xml:space="preserve"> oseb</w:t>
      </w:r>
      <w:proofErr w:type="gramStart"/>
      <w:r w:rsidR="001860A7">
        <w:rPr>
          <w:rFonts w:asciiTheme="minorHAnsi" w:hAnsiTheme="minorHAnsi" w:cstheme="minorHAnsi"/>
          <w:b/>
          <w:bCs/>
        </w:rPr>
        <w:t xml:space="preserve"> in</w:t>
      </w:r>
      <w:proofErr w:type="gramEnd"/>
      <w:r w:rsidR="001860A7">
        <w:rPr>
          <w:rFonts w:asciiTheme="minorHAnsi" w:hAnsiTheme="minorHAnsi" w:cstheme="minorHAnsi"/>
          <w:b/>
          <w:bCs/>
        </w:rPr>
        <w:t xml:space="preserve"> sicer</w:t>
      </w:r>
      <w:r w:rsidR="00F83476">
        <w:rPr>
          <w:rFonts w:asciiTheme="minorHAnsi" w:hAnsiTheme="minorHAnsi" w:cstheme="minorHAnsi"/>
          <w:b/>
          <w:bCs/>
        </w:rPr>
        <w:t>:</w:t>
      </w:r>
      <w:r w:rsidRPr="00773A10">
        <w:rPr>
          <w:rFonts w:asciiTheme="minorHAnsi" w:hAnsiTheme="minorHAnsi" w:cstheme="minorHAnsi"/>
          <w:b/>
          <w:bCs/>
        </w:rPr>
        <w:t xml:space="preserve"> </w:t>
      </w:r>
    </w:p>
    <w:p w14:paraId="369C8FB8" w14:textId="2BB2958C" w:rsidR="006A48F0" w:rsidRPr="00ED675B" w:rsidRDefault="00B04E48" w:rsidP="006A48F0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6A48F0" w:rsidRPr="00ED675B">
        <w:rPr>
          <w:rFonts w:asciiTheme="minorHAnsi" w:hAnsiTheme="minorHAnsi" w:cstheme="minorHAnsi"/>
        </w:rPr>
        <w:t>vaja</w:t>
      </w:r>
      <w:r w:rsidR="00C8512A" w:rsidRPr="00ED675B">
        <w:rPr>
          <w:rFonts w:asciiTheme="minorHAnsi" w:hAnsiTheme="minorHAnsi" w:cstheme="minorHAnsi"/>
        </w:rPr>
        <w:t>jo</w:t>
      </w:r>
      <w:r w:rsidR="006A48F0" w:rsidRPr="00ED675B">
        <w:rPr>
          <w:rFonts w:asciiTheme="minorHAnsi" w:hAnsiTheme="minorHAnsi" w:cstheme="minorHAnsi"/>
        </w:rPr>
        <w:t xml:space="preserve"> predpisovanje predlog, plenic, hlačnih predlog in mobilnih neprepustnih hlačk </w:t>
      </w:r>
      <w:r w:rsidR="00ED675B" w:rsidRPr="00ED675B">
        <w:rPr>
          <w:rFonts w:asciiTheme="minorHAnsi" w:hAnsiTheme="minorHAnsi" w:cstheme="minorHAnsi"/>
        </w:rPr>
        <w:t xml:space="preserve">s številom kosov </w:t>
      </w:r>
      <w:r w:rsidR="006A48F0" w:rsidRPr="00ED675B">
        <w:rPr>
          <w:rFonts w:asciiTheme="minorHAnsi" w:hAnsiTheme="minorHAnsi" w:cstheme="minorHAnsi"/>
        </w:rPr>
        <w:t xml:space="preserve">na </w:t>
      </w:r>
      <w:r w:rsidR="0075791F" w:rsidRPr="00ED675B">
        <w:rPr>
          <w:rFonts w:asciiTheme="minorHAnsi" w:hAnsiTheme="minorHAnsi" w:cstheme="minorHAnsi"/>
        </w:rPr>
        <w:t xml:space="preserve">dan in </w:t>
      </w:r>
      <w:r w:rsidR="00ED675B">
        <w:rPr>
          <w:rFonts w:asciiTheme="minorHAnsi" w:hAnsiTheme="minorHAnsi" w:cstheme="minorHAnsi"/>
        </w:rPr>
        <w:t xml:space="preserve">obdobjem predpisa </w:t>
      </w:r>
      <w:r w:rsidR="0075791F" w:rsidRPr="003177C6">
        <w:rPr>
          <w:rFonts w:asciiTheme="minorHAnsi" w:hAnsiTheme="minorHAnsi" w:cstheme="minorHAnsi"/>
          <w:u w:val="single"/>
        </w:rPr>
        <w:t xml:space="preserve">na </w:t>
      </w:r>
      <w:r w:rsidR="006A48F0" w:rsidRPr="003177C6">
        <w:rPr>
          <w:rFonts w:asciiTheme="minorHAnsi" w:hAnsiTheme="minorHAnsi" w:cstheme="minorHAnsi"/>
          <w:u w:val="single"/>
        </w:rPr>
        <w:t>ravni podskupine MP</w:t>
      </w:r>
      <w:r w:rsidR="00ED675B" w:rsidRPr="003177C6">
        <w:rPr>
          <w:rFonts w:asciiTheme="minorHAnsi" w:hAnsiTheme="minorHAnsi" w:cstheme="minorHAnsi"/>
          <w:u w:val="single"/>
        </w:rPr>
        <w:t xml:space="preserve"> (</w:t>
      </w:r>
      <w:r w:rsidR="003E532C" w:rsidRPr="003177C6">
        <w:rPr>
          <w:rFonts w:asciiTheme="minorHAnsi" w:hAnsiTheme="minorHAnsi" w:cstheme="minorHAnsi"/>
          <w:b/>
          <w:bCs/>
          <w:u w:val="single"/>
        </w:rPr>
        <w:t xml:space="preserve">določi se </w:t>
      </w:r>
      <w:r w:rsidR="00ED675B" w:rsidRPr="003177C6">
        <w:rPr>
          <w:rFonts w:asciiTheme="minorHAnsi" w:hAnsiTheme="minorHAnsi" w:cstheme="minorHAnsi"/>
          <w:b/>
          <w:bCs/>
          <w:u w:val="single"/>
        </w:rPr>
        <w:t>stopnj</w:t>
      </w:r>
      <w:r w:rsidR="003E532C" w:rsidRPr="003177C6">
        <w:rPr>
          <w:rFonts w:asciiTheme="minorHAnsi" w:hAnsiTheme="minorHAnsi" w:cstheme="minorHAnsi"/>
          <w:b/>
          <w:bCs/>
          <w:u w:val="single"/>
        </w:rPr>
        <w:t>a</w:t>
      </w:r>
      <w:r w:rsidR="00ED675B" w:rsidRPr="003177C6">
        <w:rPr>
          <w:rFonts w:asciiTheme="minorHAnsi" w:hAnsiTheme="minorHAnsi" w:cstheme="minorHAnsi"/>
          <w:u w:val="single"/>
        </w:rPr>
        <w:t xml:space="preserve"> </w:t>
      </w:r>
      <w:r w:rsidR="00ED675B" w:rsidRPr="003177C6">
        <w:rPr>
          <w:rFonts w:asciiTheme="minorHAnsi" w:hAnsiTheme="minorHAnsi" w:cstheme="minorHAnsi"/>
          <w:b/>
          <w:bCs/>
          <w:u w:val="single"/>
        </w:rPr>
        <w:t>inkontinence</w:t>
      </w:r>
      <w:r w:rsidR="003E532C" w:rsidRPr="003177C6">
        <w:rPr>
          <w:rFonts w:asciiTheme="minorHAnsi" w:hAnsiTheme="minorHAnsi" w:cstheme="minorHAnsi"/>
          <w:b/>
          <w:bCs/>
          <w:u w:val="single"/>
        </w:rPr>
        <w:t xml:space="preserve"> in</w:t>
      </w:r>
      <w:r w:rsidR="005E6D5E" w:rsidRPr="003177C6">
        <w:rPr>
          <w:rFonts w:asciiTheme="minorHAnsi" w:hAnsiTheme="minorHAnsi" w:cstheme="minorHAnsi"/>
          <w:b/>
          <w:bCs/>
          <w:u w:val="single"/>
        </w:rPr>
        <w:t xml:space="preserve"> skupno število kosov na dan</w:t>
      </w:r>
      <w:r w:rsidR="005E6D5E" w:rsidRPr="003177C6">
        <w:rPr>
          <w:rFonts w:asciiTheme="minorHAnsi" w:hAnsiTheme="minorHAnsi" w:cstheme="minorHAnsi"/>
          <w:u w:val="single"/>
        </w:rPr>
        <w:t xml:space="preserve"> in </w:t>
      </w:r>
      <w:r w:rsidR="003E532C" w:rsidRPr="003177C6">
        <w:rPr>
          <w:rFonts w:asciiTheme="minorHAnsi" w:hAnsiTheme="minorHAnsi" w:cstheme="minorHAnsi"/>
          <w:u w:val="single"/>
        </w:rPr>
        <w:t xml:space="preserve">ne </w:t>
      </w:r>
      <w:r w:rsidR="005E6D5E" w:rsidRPr="003177C6">
        <w:rPr>
          <w:rFonts w:asciiTheme="minorHAnsi" w:hAnsiTheme="minorHAnsi" w:cstheme="minorHAnsi"/>
          <w:u w:val="single"/>
        </w:rPr>
        <w:t xml:space="preserve">števila kosov </w:t>
      </w:r>
      <w:r w:rsidR="003E532C" w:rsidRPr="003177C6">
        <w:rPr>
          <w:rFonts w:asciiTheme="minorHAnsi" w:hAnsiTheme="minorHAnsi" w:cstheme="minorHAnsi"/>
          <w:u w:val="single"/>
        </w:rPr>
        <w:t>po vrstah MP</w:t>
      </w:r>
      <w:r w:rsidR="00ED675B" w:rsidRPr="003177C6">
        <w:rPr>
          <w:rFonts w:asciiTheme="minorHAnsi" w:hAnsiTheme="minorHAnsi" w:cstheme="minorHAnsi"/>
          <w:u w:val="single"/>
        </w:rPr>
        <w:t>)</w:t>
      </w:r>
      <w:r w:rsidR="006A48F0" w:rsidRPr="00ED675B">
        <w:rPr>
          <w:rFonts w:asciiTheme="minorHAnsi" w:hAnsiTheme="minorHAnsi" w:cstheme="minorHAnsi"/>
        </w:rPr>
        <w:t xml:space="preserve">, </w:t>
      </w:r>
    </w:p>
    <w:p w14:paraId="2F4249A8" w14:textId="59453D05" w:rsidR="0075791F" w:rsidRPr="00ED675B" w:rsidRDefault="00B04E48" w:rsidP="006A48F0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5791F" w:rsidRPr="00ED675B">
        <w:rPr>
          <w:rFonts w:asciiTheme="minorHAnsi" w:hAnsiTheme="minorHAnsi" w:cstheme="minorHAnsi"/>
        </w:rPr>
        <w:t xml:space="preserve">ri izdaji MP potrošnega značaja se </w:t>
      </w:r>
      <w:r w:rsidR="00C8512A" w:rsidRPr="00ED675B">
        <w:rPr>
          <w:rFonts w:asciiTheme="minorHAnsi" w:hAnsiTheme="minorHAnsi" w:cstheme="minorHAnsi"/>
        </w:rPr>
        <w:t xml:space="preserve">glede na pakiranje MP </w:t>
      </w:r>
      <w:r w:rsidR="0075791F" w:rsidRPr="00ED675B">
        <w:rPr>
          <w:rFonts w:asciiTheme="minorHAnsi" w:hAnsiTheme="minorHAnsi" w:cstheme="minorHAnsi"/>
        </w:rPr>
        <w:t>uvaja možnost izdaje manjše ali večje količine MP od predpisane, tako da doba trajanja MP izteče glede na dejansko prejeto količino</w:t>
      </w:r>
      <w:r w:rsidR="00C8512A" w:rsidRPr="00ED675B">
        <w:rPr>
          <w:rFonts w:asciiTheme="minorHAnsi" w:hAnsiTheme="minorHAnsi" w:cstheme="minorHAnsi"/>
        </w:rPr>
        <w:t xml:space="preserve">, </w:t>
      </w:r>
    </w:p>
    <w:p w14:paraId="1D107445" w14:textId="1903ED4E" w:rsidR="006A48F0" w:rsidRPr="00ED675B" w:rsidRDefault="00B04E48" w:rsidP="006A48F0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</w:t>
      </w:r>
      <w:r w:rsidR="006A48F0" w:rsidRPr="00ED675B">
        <w:rPr>
          <w:rFonts w:asciiTheme="minorHAnsi" w:hAnsiTheme="minorHAnsi" w:cstheme="minorHAnsi"/>
        </w:rPr>
        <w:t>a novo določa</w:t>
      </w:r>
      <w:r>
        <w:rPr>
          <w:rFonts w:asciiTheme="minorHAnsi" w:hAnsiTheme="minorHAnsi" w:cstheme="minorHAnsi"/>
        </w:rPr>
        <w:t>jo</w:t>
      </w:r>
      <w:r w:rsidR="006A48F0" w:rsidRPr="00ED675B">
        <w:rPr>
          <w:rFonts w:asciiTheme="minorHAnsi" w:hAnsiTheme="minorHAnsi" w:cstheme="minorHAnsi"/>
        </w:rPr>
        <w:t xml:space="preserve"> dobo trajanja</w:t>
      </w:r>
      <w:r w:rsidR="001860A7">
        <w:rPr>
          <w:rFonts w:asciiTheme="minorHAnsi" w:hAnsiTheme="minorHAnsi" w:cstheme="minorHAnsi"/>
        </w:rPr>
        <w:t xml:space="preserve"> ušesnih vložkov</w:t>
      </w:r>
      <w:r w:rsidR="006A48F0" w:rsidRPr="00ED675B">
        <w:rPr>
          <w:rFonts w:asciiTheme="minorHAnsi" w:hAnsiTheme="minorHAnsi" w:cstheme="minorHAnsi"/>
        </w:rPr>
        <w:t xml:space="preserve"> </w:t>
      </w:r>
      <w:r w:rsidR="001860A7">
        <w:rPr>
          <w:rFonts w:asciiTheme="minorHAnsi" w:hAnsiTheme="minorHAnsi" w:cstheme="minorHAnsi"/>
        </w:rPr>
        <w:t>(</w:t>
      </w:r>
      <w:r w:rsidR="006A48F0" w:rsidRPr="00ED675B">
        <w:rPr>
          <w:rFonts w:asciiTheme="minorHAnsi" w:hAnsiTheme="minorHAnsi" w:cstheme="minorHAnsi"/>
        </w:rPr>
        <w:t>oliv</w:t>
      </w:r>
      <w:r w:rsidR="001860A7">
        <w:rPr>
          <w:rFonts w:asciiTheme="minorHAnsi" w:hAnsiTheme="minorHAnsi" w:cstheme="minorHAnsi"/>
        </w:rPr>
        <w:t>) za slušni aparat</w:t>
      </w:r>
      <w:r w:rsidR="006A48F0" w:rsidRPr="00ED675B">
        <w:rPr>
          <w:rFonts w:asciiTheme="minorHAnsi" w:hAnsiTheme="minorHAnsi" w:cstheme="minorHAnsi"/>
        </w:rPr>
        <w:t xml:space="preserve"> in za zamenjave </w:t>
      </w:r>
      <w:r w:rsidR="001860A7">
        <w:rPr>
          <w:rFonts w:asciiTheme="minorHAnsi" w:hAnsiTheme="minorHAnsi" w:cstheme="minorHAnsi"/>
        </w:rPr>
        <w:t xml:space="preserve">teh </w:t>
      </w:r>
      <w:r w:rsidR="00ED675B">
        <w:rPr>
          <w:rFonts w:asciiTheme="minorHAnsi" w:hAnsiTheme="minorHAnsi" w:cstheme="minorHAnsi"/>
        </w:rPr>
        <w:t xml:space="preserve">po izteku dobe trajanja </w:t>
      </w:r>
      <w:r w:rsidR="006A48F0" w:rsidRPr="00ED675B">
        <w:rPr>
          <w:rFonts w:asciiTheme="minorHAnsi" w:hAnsiTheme="minorHAnsi" w:cstheme="minorHAnsi"/>
        </w:rPr>
        <w:t>n</w:t>
      </w:r>
      <w:r w:rsidR="001860A7">
        <w:rPr>
          <w:rFonts w:asciiTheme="minorHAnsi" w:hAnsiTheme="minorHAnsi" w:cstheme="minorHAnsi"/>
        </w:rPr>
        <w:t xml:space="preserve">i potreben </w:t>
      </w:r>
      <w:proofErr w:type="gramStart"/>
      <w:r w:rsidR="001860A7">
        <w:rPr>
          <w:rFonts w:asciiTheme="minorHAnsi" w:hAnsiTheme="minorHAnsi" w:cstheme="minorHAnsi"/>
        </w:rPr>
        <w:t xml:space="preserve">več </w:t>
      </w:r>
      <w:r w:rsidR="006A48F0" w:rsidRPr="00ED675B">
        <w:rPr>
          <w:rFonts w:asciiTheme="minorHAnsi" w:hAnsiTheme="minorHAnsi" w:cstheme="minorHAnsi"/>
        </w:rPr>
        <w:t xml:space="preserve"> </w:t>
      </w:r>
      <w:proofErr w:type="gramEnd"/>
      <w:r w:rsidR="006A48F0" w:rsidRPr="00ED675B">
        <w:rPr>
          <w:rFonts w:asciiTheme="minorHAnsi" w:hAnsiTheme="minorHAnsi" w:cstheme="minorHAnsi"/>
        </w:rPr>
        <w:t xml:space="preserve">obiska pri zdravniku, </w:t>
      </w:r>
    </w:p>
    <w:p w14:paraId="1B49446C" w14:textId="3B35C644" w:rsidR="006A48F0" w:rsidRPr="00ED675B" w:rsidRDefault="00B04E48" w:rsidP="006A48F0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6A48F0" w:rsidRPr="00ED675B">
        <w:rPr>
          <w:rFonts w:asciiTheme="minorHAnsi" w:hAnsiTheme="minorHAnsi" w:cstheme="minorHAnsi"/>
        </w:rPr>
        <w:t>vaja</w:t>
      </w:r>
      <w:r w:rsidR="00453C90">
        <w:rPr>
          <w:rFonts w:asciiTheme="minorHAnsi" w:hAnsiTheme="minorHAnsi" w:cstheme="minorHAnsi"/>
        </w:rPr>
        <w:t>jo</w:t>
      </w:r>
      <w:r w:rsidR="006A48F0" w:rsidRPr="00ED675B">
        <w:rPr>
          <w:rFonts w:asciiTheme="minorHAnsi" w:hAnsiTheme="minorHAnsi" w:cstheme="minorHAnsi"/>
        </w:rPr>
        <w:t xml:space="preserve"> novo pravico do</w:t>
      </w:r>
      <w:r w:rsidR="00833F01">
        <w:rPr>
          <w:rFonts w:asciiTheme="minorHAnsi" w:hAnsiTheme="minorHAnsi" w:cstheme="minorHAnsi"/>
        </w:rPr>
        <w:t xml:space="preserve"> dodatnega</w:t>
      </w:r>
      <w:r w:rsidR="0037006E" w:rsidRPr="00ED675B">
        <w:rPr>
          <w:rFonts w:asciiTheme="minorHAnsi" w:hAnsiTheme="minorHAnsi" w:cstheme="minorHAnsi"/>
        </w:rPr>
        <w:t xml:space="preserve"> </w:t>
      </w:r>
      <w:r w:rsidR="006A48F0" w:rsidRPr="00ED675B">
        <w:rPr>
          <w:rFonts w:asciiTheme="minorHAnsi" w:hAnsiTheme="minorHAnsi" w:cstheme="minorHAnsi"/>
        </w:rPr>
        <w:t>pogon</w:t>
      </w:r>
      <w:r w:rsidR="00453C90">
        <w:rPr>
          <w:rFonts w:asciiTheme="minorHAnsi" w:hAnsiTheme="minorHAnsi" w:cstheme="minorHAnsi"/>
        </w:rPr>
        <w:t>a</w:t>
      </w:r>
      <w:r w:rsidR="006A48F0" w:rsidRPr="00ED675B">
        <w:rPr>
          <w:rFonts w:asciiTheme="minorHAnsi" w:hAnsiTheme="minorHAnsi" w:cstheme="minorHAnsi"/>
        </w:rPr>
        <w:t xml:space="preserve"> za vozič</w:t>
      </w:r>
      <w:r w:rsidR="0037006E" w:rsidRPr="00ED675B">
        <w:rPr>
          <w:rFonts w:asciiTheme="minorHAnsi" w:hAnsiTheme="minorHAnsi" w:cstheme="minorHAnsi"/>
        </w:rPr>
        <w:t>e</w:t>
      </w:r>
      <w:r w:rsidR="006A48F0" w:rsidRPr="00ED675B">
        <w:rPr>
          <w:rFonts w:asciiTheme="minorHAnsi" w:hAnsiTheme="minorHAnsi" w:cstheme="minorHAnsi"/>
        </w:rPr>
        <w:t>k</w:t>
      </w:r>
      <w:r w:rsidR="00453C90">
        <w:rPr>
          <w:rFonts w:asciiTheme="minorHAnsi" w:hAnsiTheme="minorHAnsi" w:cstheme="minorHAnsi"/>
        </w:rPr>
        <w:t xml:space="preserve"> na ročni pogon,</w:t>
      </w:r>
    </w:p>
    <w:p w14:paraId="64D2B667" w14:textId="078A6B19" w:rsidR="006A48F0" w:rsidRPr="00ED675B" w:rsidRDefault="00B04E48" w:rsidP="006A48F0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A48F0" w:rsidRPr="00ED675B">
        <w:rPr>
          <w:rFonts w:asciiTheme="minorHAnsi" w:hAnsiTheme="minorHAnsi" w:cstheme="minorHAnsi"/>
        </w:rPr>
        <w:t>a novo določa</w:t>
      </w:r>
      <w:r>
        <w:rPr>
          <w:rFonts w:asciiTheme="minorHAnsi" w:hAnsiTheme="minorHAnsi" w:cstheme="minorHAnsi"/>
        </w:rPr>
        <w:t>jo</w:t>
      </w:r>
      <w:r w:rsidR="006A48F0" w:rsidRPr="00ED675B">
        <w:rPr>
          <w:rFonts w:asciiTheme="minorHAnsi" w:hAnsiTheme="minorHAnsi" w:cstheme="minorHAnsi"/>
        </w:rPr>
        <w:t xml:space="preserve"> </w:t>
      </w:r>
      <w:r w:rsidR="0075791F" w:rsidRPr="00ED675B">
        <w:rPr>
          <w:rFonts w:asciiTheme="minorHAnsi" w:hAnsiTheme="minorHAnsi" w:cstheme="minorHAnsi"/>
        </w:rPr>
        <w:t>trajnostno dobo</w:t>
      </w:r>
      <w:r w:rsidR="0037006E" w:rsidRPr="00ED675B">
        <w:rPr>
          <w:rFonts w:asciiTheme="minorHAnsi" w:hAnsiTheme="minorHAnsi" w:cstheme="minorHAnsi"/>
        </w:rPr>
        <w:t xml:space="preserve">, </w:t>
      </w:r>
      <w:r w:rsidR="00C8512A" w:rsidRPr="00ED675B">
        <w:rPr>
          <w:rFonts w:asciiTheme="minorHAnsi" w:hAnsiTheme="minorHAnsi" w:cstheme="minorHAnsi"/>
        </w:rPr>
        <w:t>zagotavljanje popravil, vzdrževanj</w:t>
      </w:r>
      <w:r w:rsidR="0037006E" w:rsidRPr="00ED675B">
        <w:rPr>
          <w:rFonts w:asciiTheme="minorHAnsi" w:hAnsiTheme="minorHAnsi" w:cstheme="minorHAnsi"/>
        </w:rPr>
        <w:t xml:space="preserve"> </w:t>
      </w:r>
      <w:r w:rsidR="00D861AE" w:rsidRPr="00ED675B">
        <w:rPr>
          <w:rFonts w:asciiTheme="minorHAnsi" w:hAnsiTheme="minorHAnsi" w:cstheme="minorHAnsi"/>
        </w:rPr>
        <w:t>in</w:t>
      </w:r>
      <w:r w:rsidR="0037006E" w:rsidRPr="00ED675B">
        <w:rPr>
          <w:rFonts w:asciiTheme="minorHAnsi" w:hAnsiTheme="minorHAnsi" w:cstheme="minorHAnsi"/>
        </w:rPr>
        <w:t xml:space="preserve"> </w:t>
      </w:r>
      <w:r w:rsidR="006A48F0" w:rsidRPr="00ED675B">
        <w:rPr>
          <w:rFonts w:asciiTheme="minorHAnsi" w:hAnsiTheme="minorHAnsi" w:cstheme="minorHAnsi"/>
        </w:rPr>
        <w:t>prilagoditv</w:t>
      </w:r>
      <w:r w:rsidR="0037006E" w:rsidRPr="00ED675B">
        <w:rPr>
          <w:rFonts w:asciiTheme="minorHAnsi" w:hAnsiTheme="minorHAnsi" w:cstheme="minorHAnsi"/>
        </w:rPr>
        <w:t>e</w:t>
      </w:r>
      <w:r w:rsidR="006A48F0" w:rsidRPr="00ED675B">
        <w:rPr>
          <w:rFonts w:asciiTheme="minorHAnsi" w:hAnsiTheme="minorHAnsi" w:cstheme="minorHAnsi"/>
        </w:rPr>
        <w:t xml:space="preserve"> protez udov ter </w:t>
      </w:r>
      <w:r w:rsidR="0037006E" w:rsidRPr="00ED675B">
        <w:rPr>
          <w:rFonts w:asciiTheme="minorHAnsi" w:hAnsiTheme="minorHAnsi" w:cstheme="minorHAnsi"/>
        </w:rPr>
        <w:t>na novo opredeljuje</w:t>
      </w:r>
      <w:r>
        <w:rPr>
          <w:rFonts w:asciiTheme="minorHAnsi" w:hAnsiTheme="minorHAnsi" w:cstheme="minorHAnsi"/>
        </w:rPr>
        <w:t>jo</w:t>
      </w:r>
      <w:r w:rsidR="0037006E" w:rsidRPr="00ED675B">
        <w:rPr>
          <w:rFonts w:asciiTheme="minorHAnsi" w:hAnsiTheme="minorHAnsi" w:cstheme="minorHAnsi"/>
        </w:rPr>
        <w:t xml:space="preserve"> zamenjavo</w:t>
      </w:r>
      <w:r w:rsidR="006A48F0" w:rsidRPr="00ED675B">
        <w:rPr>
          <w:rFonts w:asciiTheme="minorHAnsi" w:hAnsiTheme="minorHAnsi" w:cstheme="minorHAnsi"/>
        </w:rPr>
        <w:t xml:space="preserve"> delov in popravila delov za proteze udov</w:t>
      </w:r>
      <w:r w:rsidR="00453C90">
        <w:rPr>
          <w:rFonts w:asciiTheme="minorHAnsi" w:hAnsiTheme="minorHAnsi" w:cstheme="minorHAnsi"/>
        </w:rPr>
        <w:t>,</w:t>
      </w:r>
    </w:p>
    <w:p w14:paraId="02AC7F17" w14:textId="0D606FBD" w:rsidR="006A48F0" w:rsidRPr="00ED675B" w:rsidRDefault="00B04E48" w:rsidP="006A48F0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A48F0" w:rsidRPr="00ED675B">
        <w:rPr>
          <w:rFonts w:asciiTheme="minorHAnsi" w:hAnsiTheme="minorHAnsi" w:cstheme="minorHAnsi"/>
        </w:rPr>
        <w:t>a novo določa</w:t>
      </w:r>
      <w:r>
        <w:rPr>
          <w:rFonts w:asciiTheme="minorHAnsi" w:hAnsiTheme="minorHAnsi" w:cstheme="minorHAnsi"/>
        </w:rPr>
        <w:t>jo</w:t>
      </w:r>
      <w:r w:rsidR="006A48F0" w:rsidRPr="00ED675B">
        <w:rPr>
          <w:rFonts w:asciiTheme="minorHAnsi" w:hAnsiTheme="minorHAnsi" w:cstheme="minorHAnsi"/>
        </w:rPr>
        <w:t xml:space="preserve"> dobo trajanja kompresijskih oblačil, uvaja</w:t>
      </w:r>
      <w:r>
        <w:rPr>
          <w:rFonts w:asciiTheme="minorHAnsi" w:hAnsiTheme="minorHAnsi" w:cstheme="minorHAnsi"/>
        </w:rPr>
        <w:t>jo</w:t>
      </w:r>
      <w:r w:rsidR="006A48F0" w:rsidRPr="00ED675B">
        <w:rPr>
          <w:rFonts w:asciiTheme="minorHAnsi" w:hAnsiTheme="minorHAnsi" w:cstheme="minorHAnsi"/>
        </w:rPr>
        <w:t xml:space="preserve"> pravico do krožno in plosko tkanih rokavic, nogavic in oblačil za glavo in trup</w:t>
      </w:r>
      <w:r w:rsidR="00ED675B">
        <w:rPr>
          <w:rFonts w:asciiTheme="minorHAnsi" w:hAnsiTheme="minorHAnsi" w:cstheme="minorHAnsi"/>
        </w:rPr>
        <w:t xml:space="preserve">, </w:t>
      </w:r>
      <w:r w:rsidR="00453C90">
        <w:rPr>
          <w:rFonts w:asciiTheme="minorHAnsi" w:hAnsiTheme="minorHAnsi" w:cstheme="minorHAnsi"/>
        </w:rPr>
        <w:t xml:space="preserve">zato se </w:t>
      </w:r>
      <w:r w:rsidR="00ED675B">
        <w:rPr>
          <w:rFonts w:asciiTheme="minorHAnsi" w:hAnsiTheme="minorHAnsi" w:cstheme="minorHAnsi"/>
        </w:rPr>
        <w:t xml:space="preserve">uvaja </w:t>
      </w:r>
      <w:r w:rsidR="00453C90">
        <w:rPr>
          <w:rFonts w:asciiTheme="minorHAnsi" w:hAnsiTheme="minorHAnsi" w:cstheme="minorHAnsi"/>
        </w:rPr>
        <w:t>tudi</w:t>
      </w:r>
      <w:r w:rsidR="00ED675B">
        <w:rPr>
          <w:rFonts w:asciiTheme="minorHAnsi" w:hAnsiTheme="minorHAnsi" w:cstheme="minorHAnsi"/>
        </w:rPr>
        <w:t xml:space="preserve"> </w:t>
      </w:r>
      <w:r w:rsidR="006A48F0" w:rsidRPr="00ED675B">
        <w:rPr>
          <w:rFonts w:asciiTheme="minorHAnsi" w:hAnsiTheme="minorHAnsi" w:cstheme="minorHAnsi"/>
          <w:b/>
          <w:bCs/>
        </w:rPr>
        <w:t>nova skupina MP</w:t>
      </w:r>
      <w:r w:rsidR="00453C90">
        <w:rPr>
          <w:rFonts w:asciiTheme="minorHAnsi" w:hAnsiTheme="minorHAnsi" w:cstheme="minorHAnsi"/>
          <w:b/>
          <w:bCs/>
        </w:rPr>
        <w:t xml:space="preserve"> za kompresijsko zdravljenje, </w:t>
      </w:r>
    </w:p>
    <w:p w14:paraId="2E943786" w14:textId="204B7CC3" w:rsidR="006A48F0" w:rsidRPr="00ED675B" w:rsidRDefault="00B04E48" w:rsidP="006A48F0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</w:t>
      </w:r>
      <w:r w:rsidR="006A48F0" w:rsidRPr="00ED675B">
        <w:rPr>
          <w:rFonts w:asciiTheme="minorHAnsi" w:hAnsiTheme="minorHAnsi" w:cstheme="minorHAnsi"/>
        </w:rPr>
        <w:t>a novo določa</w:t>
      </w:r>
      <w:r>
        <w:rPr>
          <w:rFonts w:asciiTheme="minorHAnsi" w:hAnsiTheme="minorHAnsi" w:cstheme="minorHAnsi"/>
        </w:rPr>
        <w:t>jo</w:t>
      </w:r>
      <w:r w:rsidR="006A48F0" w:rsidRPr="00ED675B">
        <w:rPr>
          <w:rFonts w:asciiTheme="minorHAnsi" w:hAnsiTheme="minorHAnsi" w:cstheme="minorHAnsi"/>
        </w:rPr>
        <w:t xml:space="preserve"> pravico </w:t>
      </w:r>
      <w:proofErr w:type="gramStart"/>
      <w:r w:rsidR="006A48F0" w:rsidRPr="00ED675B">
        <w:rPr>
          <w:rFonts w:asciiTheme="minorHAnsi" w:hAnsiTheme="minorHAnsi" w:cstheme="minorHAnsi"/>
        </w:rPr>
        <w:t>do</w:t>
      </w:r>
      <w:proofErr w:type="gramEnd"/>
      <w:r w:rsidR="006A48F0" w:rsidRPr="00ED675B">
        <w:rPr>
          <w:rFonts w:asciiTheme="minorHAnsi" w:hAnsiTheme="minorHAnsi" w:cstheme="minorHAnsi"/>
        </w:rPr>
        <w:t xml:space="preserve"> </w:t>
      </w:r>
      <w:proofErr w:type="spellStart"/>
      <w:r w:rsidR="006A48F0" w:rsidRPr="00ED675B">
        <w:rPr>
          <w:rFonts w:asciiTheme="minorHAnsi" w:hAnsiTheme="minorHAnsi" w:cstheme="minorHAnsi"/>
        </w:rPr>
        <w:t>izkašljevalnika</w:t>
      </w:r>
      <w:proofErr w:type="spellEnd"/>
      <w:r w:rsidR="006A48F0" w:rsidRPr="00ED675B">
        <w:rPr>
          <w:rFonts w:asciiTheme="minorHAnsi" w:hAnsiTheme="minorHAnsi" w:cstheme="minorHAnsi"/>
        </w:rPr>
        <w:t xml:space="preserve"> in </w:t>
      </w:r>
      <w:r w:rsidR="0075791F" w:rsidRPr="00ED675B">
        <w:rPr>
          <w:rFonts w:asciiTheme="minorHAnsi" w:hAnsiTheme="minorHAnsi" w:cstheme="minorHAnsi"/>
        </w:rPr>
        <w:t xml:space="preserve">potrošnih materialov </w:t>
      </w:r>
      <w:r w:rsidR="0037006E" w:rsidRPr="00ED675B">
        <w:rPr>
          <w:rFonts w:asciiTheme="minorHAnsi" w:hAnsiTheme="minorHAnsi" w:cstheme="minorHAnsi"/>
        </w:rPr>
        <w:t xml:space="preserve">za </w:t>
      </w:r>
      <w:proofErr w:type="spellStart"/>
      <w:r w:rsidR="0037006E" w:rsidRPr="00ED675B">
        <w:rPr>
          <w:rFonts w:asciiTheme="minorHAnsi" w:hAnsiTheme="minorHAnsi" w:cstheme="minorHAnsi"/>
        </w:rPr>
        <w:t>izkašljevalnik</w:t>
      </w:r>
      <w:proofErr w:type="spellEnd"/>
      <w:r w:rsidR="0037006E" w:rsidRPr="00ED675B">
        <w:rPr>
          <w:rFonts w:asciiTheme="minorHAnsi" w:hAnsiTheme="minorHAnsi" w:cstheme="minorHAnsi"/>
        </w:rPr>
        <w:t xml:space="preserve">. Prvi predpis za potrošne materiale </w:t>
      </w:r>
      <w:proofErr w:type="gramStart"/>
      <w:r w:rsidR="0037006E" w:rsidRPr="00ED675B">
        <w:rPr>
          <w:rFonts w:asciiTheme="minorHAnsi" w:hAnsiTheme="minorHAnsi" w:cstheme="minorHAnsi"/>
        </w:rPr>
        <w:t>za</w:t>
      </w:r>
      <w:proofErr w:type="gramEnd"/>
      <w:r w:rsidR="0037006E" w:rsidRPr="00ED675B">
        <w:rPr>
          <w:rFonts w:asciiTheme="minorHAnsi" w:hAnsiTheme="minorHAnsi" w:cstheme="minorHAnsi"/>
        </w:rPr>
        <w:t xml:space="preserve"> </w:t>
      </w:r>
      <w:proofErr w:type="spellStart"/>
      <w:r w:rsidR="0037006E" w:rsidRPr="00ED675B">
        <w:rPr>
          <w:rFonts w:asciiTheme="minorHAnsi" w:hAnsiTheme="minorHAnsi" w:cstheme="minorHAnsi"/>
        </w:rPr>
        <w:t>izkašljev</w:t>
      </w:r>
      <w:r w:rsidR="0092671B">
        <w:rPr>
          <w:rFonts w:asciiTheme="minorHAnsi" w:hAnsiTheme="minorHAnsi" w:cstheme="minorHAnsi"/>
        </w:rPr>
        <w:t>a</w:t>
      </w:r>
      <w:r w:rsidR="0037006E" w:rsidRPr="00ED675B">
        <w:rPr>
          <w:rFonts w:asciiTheme="minorHAnsi" w:hAnsiTheme="minorHAnsi" w:cstheme="minorHAnsi"/>
        </w:rPr>
        <w:t>lnik</w:t>
      </w:r>
      <w:proofErr w:type="spellEnd"/>
      <w:r w:rsidR="0037006E" w:rsidRPr="00ED675B">
        <w:rPr>
          <w:rFonts w:asciiTheme="minorHAnsi" w:hAnsiTheme="minorHAnsi" w:cstheme="minorHAnsi"/>
        </w:rPr>
        <w:t xml:space="preserve"> opravi zdravnik specialist, ki </w:t>
      </w:r>
      <w:proofErr w:type="spellStart"/>
      <w:r w:rsidR="0037006E" w:rsidRPr="00ED675B">
        <w:rPr>
          <w:rFonts w:asciiTheme="minorHAnsi" w:hAnsiTheme="minorHAnsi" w:cstheme="minorHAnsi"/>
        </w:rPr>
        <w:t>izkašljevalnik</w:t>
      </w:r>
      <w:proofErr w:type="spellEnd"/>
      <w:r w:rsidR="0037006E" w:rsidRPr="00ED675B">
        <w:rPr>
          <w:rFonts w:asciiTheme="minorHAnsi" w:hAnsiTheme="minorHAnsi" w:cstheme="minorHAnsi"/>
        </w:rPr>
        <w:t xml:space="preserve"> predpiše, </w:t>
      </w:r>
      <w:r>
        <w:rPr>
          <w:rFonts w:asciiTheme="minorHAnsi" w:hAnsiTheme="minorHAnsi" w:cstheme="minorHAnsi"/>
        </w:rPr>
        <w:t xml:space="preserve">nadaljnje </w:t>
      </w:r>
      <w:r w:rsidR="0037006E" w:rsidRPr="00ED675B">
        <w:rPr>
          <w:rFonts w:asciiTheme="minorHAnsi" w:hAnsiTheme="minorHAnsi" w:cstheme="minorHAnsi"/>
          <w:b/>
          <w:bCs/>
        </w:rPr>
        <w:t>enak</w:t>
      </w:r>
      <w:r>
        <w:rPr>
          <w:rFonts w:asciiTheme="minorHAnsi" w:hAnsiTheme="minorHAnsi" w:cstheme="minorHAnsi"/>
          <w:b/>
          <w:bCs/>
        </w:rPr>
        <w:t>e</w:t>
      </w:r>
      <w:r w:rsidR="0037006E" w:rsidRPr="00ED675B">
        <w:rPr>
          <w:rFonts w:asciiTheme="minorHAnsi" w:hAnsiTheme="minorHAnsi" w:cstheme="minorHAnsi"/>
          <w:b/>
          <w:bCs/>
        </w:rPr>
        <w:t xml:space="preserve"> količin</w:t>
      </w:r>
      <w:r>
        <w:rPr>
          <w:rFonts w:asciiTheme="minorHAnsi" w:hAnsiTheme="minorHAnsi" w:cstheme="minorHAnsi"/>
          <w:b/>
          <w:bCs/>
        </w:rPr>
        <w:t>e</w:t>
      </w:r>
      <w:r w:rsidR="0037006E" w:rsidRPr="00ED675B">
        <w:rPr>
          <w:rFonts w:asciiTheme="minorHAnsi" w:hAnsiTheme="minorHAnsi" w:cstheme="minorHAnsi"/>
          <w:b/>
          <w:bCs/>
        </w:rPr>
        <w:t xml:space="preserve"> potrošnega materiala zavarovana oseba naroča neposredno pri dobavitelju.</w:t>
      </w:r>
    </w:p>
    <w:p w14:paraId="790495DE" w14:textId="77777777" w:rsidR="004A1EE5" w:rsidRDefault="004A1EE5" w:rsidP="0037006E">
      <w:pPr>
        <w:rPr>
          <w:rFonts w:asciiTheme="minorHAnsi" w:hAnsiTheme="minorHAnsi" w:cstheme="minorHAnsi"/>
        </w:rPr>
      </w:pPr>
    </w:p>
    <w:p w14:paraId="0722E2EE" w14:textId="6302AF1B" w:rsidR="0075791F" w:rsidRDefault="00D861AE" w:rsidP="003700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Natančnej</w:t>
      </w:r>
      <w:r w:rsidR="00C8512A">
        <w:rPr>
          <w:rFonts w:asciiTheme="minorHAnsi" w:hAnsiTheme="minorHAnsi" w:cstheme="minorHAnsi"/>
        </w:rPr>
        <w:t>še opredelitve</w:t>
      </w:r>
      <w:r>
        <w:rPr>
          <w:rFonts w:asciiTheme="minorHAnsi" w:hAnsiTheme="minorHAnsi" w:cstheme="minorHAnsi"/>
        </w:rPr>
        <w:t xml:space="preserve"> </w:t>
      </w:r>
      <w:r w:rsidR="00B04E48">
        <w:rPr>
          <w:rFonts w:asciiTheme="minorHAnsi" w:hAnsiTheme="minorHAnsi" w:cstheme="minorHAnsi"/>
        </w:rPr>
        <w:t xml:space="preserve">glede </w:t>
      </w:r>
      <w:r w:rsidR="00E20637">
        <w:rPr>
          <w:rFonts w:asciiTheme="minorHAnsi" w:hAnsiTheme="minorHAnsi" w:cstheme="minorHAnsi"/>
        </w:rPr>
        <w:t>način</w:t>
      </w:r>
      <w:r w:rsidR="00B04E48">
        <w:rPr>
          <w:rFonts w:asciiTheme="minorHAnsi" w:hAnsiTheme="minorHAnsi" w:cstheme="minorHAnsi"/>
        </w:rPr>
        <w:t>a</w:t>
      </w:r>
      <w:r w:rsidR="00E20637">
        <w:rPr>
          <w:rFonts w:asciiTheme="minorHAnsi" w:hAnsiTheme="minorHAnsi" w:cstheme="minorHAnsi"/>
        </w:rPr>
        <w:t xml:space="preserve"> izvajanja Novele Pravil in Sklepa o zdra</w:t>
      </w:r>
      <w:r w:rsidR="0092671B">
        <w:rPr>
          <w:rFonts w:asciiTheme="minorHAnsi" w:hAnsiTheme="minorHAnsi" w:cstheme="minorHAnsi"/>
        </w:rPr>
        <w:t>v</w:t>
      </w:r>
      <w:r w:rsidR="00E20637">
        <w:rPr>
          <w:rFonts w:asciiTheme="minorHAnsi" w:hAnsiTheme="minorHAnsi" w:cstheme="minorHAnsi"/>
        </w:rPr>
        <w:t xml:space="preserve">stvenih stanjih in drugih pogojih </w:t>
      </w:r>
      <w:r>
        <w:rPr>
          <w:rFonts w:asciiTheme="minorHAnsi" w:hAnsiTheme="minorHAnsi" w:cstheme="minorHAnsi"/>
        </w:rPr>
        <w:t>ter</w:t>
      </w:r>
      <w:r w:rsidR="00E20637">
        <w:rPr>
          <w:rFonts w:asciiTheme="minorHAnsi" w:hAnsiTheme="minorHAnsi" w:cstheme="minorHAnsi"/>
        </w:rPr>
        <w:t xml:space="preserve"> dopolnitvah v informacijskem sistemu</w:t>
      </w:r>
      <w:r w:rsidR="00C8512A">
        <w:rPr>
          <w:rFonts w:asciiTheme="minorHAnsi" w:hAnsiTheme="minorHAnsi" w:cstheme="minorHAnsi"/>
        </w:rPr>
        <w:t xml:space="preserve">, ki </w:t>
      </w:r>
      <w:r w:rsidR="0092671B">
        <w:rPr>
          <w:rFonts w:asciiTheme="minorHAnsi" w:hAnsiTheme="minorHAnsi" w:cstheme="minorHAnsi"/>
        </w:rPr>
        <w:t>se bodo začeli upo</w:t>
      </w:r>
      <w:r w:rsidR="00D1705E">
        <w:rPr>
          <w:rFonts w:asciiTheme="minorHAnsi" w:hAnsiTheme="minorHAnsi" w:cstheme="minorHAnsi"/>
        </w:rPr>
        <w:t>r</w:t>
      </w:r>
      <w:r w:rsidR="0092671B">
        <w:rPr>
          <w:rFonts w:asciiTheme="minorHAnsi" w:hAnsiTheme="minorHAnsi" w:cstheme="minorHAnsi"/>
        </w:rPr>
        <w:t>abljati</w:t>
      </w:r>
      <w:r w:rsidR="00C8512A">
        <w:rPr>
          <w:rFonts w:asciiTheme="minorHAnsi" w:hAnsiTheme="minorHAnsi" w:cstheme="minorHAnsi"/>
        </w:rPr>
        <w:t xml:space="preserve"> s 1. </w:t>
      </w:r>
      <w:r w:rsidR="00D1705E">
        <w:rPr>
          <w:rFonts w:asciiTheme="minorHAnsi" w:hAnsiTheme="minorHAnsi" w:cstheme="minorHAnsi"/>
        </w:rPr>
        <w:t xml:space="preserve">novembrom </w:t>
      </w:r>
      <w:r w:rsidR="00C8512A">
        <w:rPr>
          <w:rFonts w:asciiTheme="minorHAnsi" w:hAnsiTheme="minorHAnsi" w:cstheme="minorHAnsi"/>
        </w:rPr>
        <w:t>2021</w:t>
      </w:r>
      <w:r w:rsidR="00F70531">
        <w:rPr>
          <w:rFonts w:asciiTheme="minorHAnsi" w:hAnsiTheme="minorHAnsi" w:cstheme="minorHAnsi"/>
        </w:rPr>
        <w:t>,</w:t>
      </w:r>
      <w:r w:rsidR="00E20637">
        <w:rPr>
          <w:rFonts w:asciiTheme="minorHAnsi" w:hAnsiTheme="minorHAnsi" w:cstheme="minorHAnsi"/>
        </w:rPr>
        <w:t xml:space="preserve"> bo ZZZS izdal </w:t>
      </w:r>
      <w:r w:rsidR="00B04E48">
        <w:rPr>
          <w:rFonts w:asciiTheme="minorHAnsi" w:hAnsiTheme="minorHAnsi" w:cstheme="minorHAnsi"/>
        </w:rPr>
        <w:t xml:space="preserve">v </w:t>
      </w:r>
      <w:r w:rsidR="00E20637">
        <w:rPr>
          <w:rFonts w:asciiTheme="minorHAnsi" w:hAnsiTheme="minorHAnsi" w:cstheme="minorHAnsi"/>
        </w:rPr>
        <w:t>posebn</w:t>
      </w:r>
      <w:r w:rsidR="00B04E48">
        <w:rPr>
          <w:rFonts w:asciiTheme="minorHAnsi" w:hAnsiTheme="minorHAnsi" w:cstheme="minorHAnsi"/>
        </w:rPr>
        <w:t>i</w:t>
      </w:r>
      <w:r w:rsidR="00E20637">
        <w:rPr>
          <w:rFonts w:asciiTheme="minorHAnsi" w:hAnsiTheme="minorHAnsi" w:cstheme="minorHAnsi"/>
        </w:rPr>
        <w:t xml:space="preserve"> okrožnic</w:t>
      </w:r>
      <w:r w:rsidR="00B04E48">
        <w:rPr>
          <w:rFonts w:asciiTheme="minorHAnsi" w:hAnsiTheme="minorHAnsi" w:cstheme="minorHAnsi"/>
        </w:rPr>
        <w:t>i</w:t>
      </w:r>
      <w:r w:rsidR="00E20637">
        <w:rPr>
          <w:rFonts w:asciiTheme="minorHAnsi" w:hAnsiTheme="minorHAnsi" w:cstheme="minorHAnsi"/>
        </w:rPr>
        <w:t xml:space="preserve">. </w:t>
      </w:r>
    </w:p>
    <w:p w14:paraId="0D9114EC" w14:textId="77777777" w:rsidR="00D861AE" w:rsidRPr="00D861AE" w:rsidRDefault="00D861AE" w:rsidP="00D861AE">
      <w:pPr>
        <w:rPr>
          <w:rFonts w:asciiTheme="minorHAnsi" w:hAnsiTheme="minorHAnsi" w:cstheme="minorHAnsi"/>
        </w:rPr>
      </w:pPr>
    </w:p>
    <w:p w14:paraId="11DC5E81" w14:textId="5B8080DD" w:rsidR="00C322EA" w:rsidRPr="00773A10" w:rsidRDefault="00C322EA" w:rsidP="00773A10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773A10">
        <w:rPr>
          <w:rFonts w:asciiTheme="minorHAnsi" w:hAnsiTheme="minorHAnsi" w:cstheme="minorHAnsi"/>
          <w:b/>
          <w:bCs/>
        </w:rPr>
        <w:t>Nove</w:t>
      </w:r>
      <w:r w:rsidR="00ED675B" w:rsidRPr="00773A10">
        <w:rPr>
          <w:rFonts w:asciiTheme="minorHAnsi" w:hAnsiTheme="minorHAnsi" w:cstheme="minorHAnsi"/>
          <w:b/>
          <w:bCs/>
        </w:rPr>
        <w:t xml:space="preserve"> pravice do MP, ki </w:t>
      </w:r>
      <w:r w:rsidR="00984A4D">
        <w:rPr>
          <w:rFonts w:asciiTheme="minorHAnsi" w:hAnsiTheme="minorHAnsi" w:cstheme="minorHAnsi"/>
          <w:b/>
          <w:bCs/>
        </w:rPr>
        <w:t xml:space="preserve">se </w:t>
      </w:r>
      <w:proofErr w:type="spellStart"/>
      <w:r w:rsidR="00984A4D">
        <w:rPr>
          <w:rFonts w:asciiTheme="minorHAnsi" w:hAnsiTheme="minorHAnsi" w:cstheme="minorHAnsi"/>
          <w:b/>
          <w:bCs/>
        </w:rPr>
        <w:t>začenjo</w:t>
      </w:r>
      <w:proofErr w:type="spellEnd"/>
      <w:r w:rsidR="00984A4D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984A4D">
        <w:rPr>
          <w:rFonts w:asciiTheme="minorHAnsi" w:hAnsiTheme="minorHAnsi" w:cstheme="minorHAnsi"/>
          <w:b/>
          <w:bCs/>
        </w:rPr>
        <w:t xml:space="preserve">uporabljati </w:t>
      </w:r>
      <w:r w:rsidRPr="00773A10">
        <w:rPr>
          <w:rFonts w:asciiTheme="minorHAnsi" w:hAnsiTheme="minorHAnsi" w:cstheme="minorHAnsi"/>
          <w:b/>
          <w:bCs/>
        </w:rPr>
        <w:t xml:space="preserve"> </w:t>
      </w:r>
      <w:proofErr w:type="gramEnd"/>
      <w:r w:rsidR="00C8512A" w:rsidRPr="00773A10">
        <w:rPr>
          <w:rFonts w:asciiTheme="minorHAnsi" w:hAnsiTheme="minorHAnsi" w:cstheme="minorHAnsi"/>
          <w:b/>
          <w:bCs/>
        </w:rPr>
        <w:t>16</w:t>
      </w:r>
      <w:r w:rsidRPr="00773A10">
        <w:rPr>
          <w:rFonts w:asciiTheme="minorHAnsi" w:hAnsiTheme="minorHAnsi" w:cstheme="minorHAnsi"/>
          <w:b/>
          <w:bCs/>
        </w:rPr>
        <w:t xml:space="preserve">. </w:t>
      </w:r>
      <w:r w:rsidR="00D1705E" w:rsidRPr="00773A10">
        <w:rPr>
          <w:rFonts w:asciiTheme="minorHAnsi" w:hAnsiTheme="minorHAnsi" w:cstheme="minorHAnsi"/>
          <w:b/>
          <w:bCs/>
        </w:rPr>
        <w:t>maja</w:t>
      </w:r>
      <w:r w:rsidRPr="00773A10">
        <w:rPr>
          <w:rFonts w:asciiTheme="minorHAnsi" w:hAnsiTheme="minorHAnsi" w:cstheme="minorHAnsi"/>
          <w:b/>
          <w:bCs/>
        </w:rPr>
        <w:t xml:space="preserve"> 2021</w:t>
      </w:r>
    </w:p>
    <w:p w14:paraId="4E223A41" w14:textId="438DDD95" w:rsidR="00CF1AA8" w:rsidRPr="00E05FB8" w:rsidRDefault="00C322EA" w:rsidP="00E6139F">
      <w:pPr>
        <w:pStyle w:val="Odstavekseznama"/>
        <w:numPr>
          <w:ilvl w:val="1"/>
          <w:numId w:val="22"/>
        </w:numPr>
        <w:ind w:left="709" w:hanging="567"/>
        <w:rPr>
          <w:rFonts w:asciiTheme="minorHAnsi" w:hAnsiTheme="minorHAnsi" w:cstheme="minorHAnsi"/>
        </w:rPr>
      </w:pPr>
      <w:r w:rsidRPr="00ED675B">
        <w:rPr>
          <w:rFonts w:asciiTheme="minorHAnsi" w:hAnsiTheme="minorHAnsi" w:cstheme="minorHAnsi"/>
          <w:b/>
          <w:bCs/>
        </w:rPr>
        <w:t xml:space="preserve">Pravica do inzulinske črpalke </w:t>
      </w:r>
      <w:r w:rsidR="00CF1AA8" w:rsidRPr="00ED675B">
        <w:rPr>
          <w:rFonts w:asciiTheme="minorHAnsi" w:hAnsiTheme="minorHAnsi" w:cstheme="minorHAnsi"/>
          <w:b/>
          <w:bCs/>
        </w:rPr>
        <w:t>s sistemom</w:t>
      </w:r>
      <w:r w:rsidRPr="00ED675B">
        <w:rPr>
          <w:rFonts w:asciiTheme="minorHAnsi" w:hAnsiTheme="minorHAnsi" w:cstheme="minorHAnsi"/>
          <w:b/>
          <w:bCs/>
        </w:rPr>
        <w:t xml:space="preserve"> zaprt</w:t>
      </w:r>
      <w:r w:rsidR="00CF1AA8" w:rsidRPr="00ED675B">
        <w:rPr>
          <w:rFonts w:asciiTheme="minorHAnsi" w:hAnsiTheme="minorHAnsi" w:cstheme="minorHAnsi"/>
          <w:b/>
          <w:bCs/>
        </w:rPr>
        <w:t>e</w:t>
      </w:r>
      <w:r w:rsidRPr="00ED675B">
        <w:rPr>
          <w:rFonts w:asciiTheme="minorHAnsi" w:hAnsiTheme="minorHAnsi" w:cstheme="minorHAnsi"/>
          <w:b/>
          <w:bCs/>
        </w:rPr>
        <w:t xml:space="preserve"> zank</w:t>
      </w:r>
      <w:r w:rsidR="00CF1AA8" w:rsidRPr="00ED675B">
        <w:rPr>
          <w:rFonts w:asciiTheme="minorHAnsi" w:hAnsiTheme="minorHAnsi" w:cstheme="minorHAnsi"/>
          <w:b/>
          <w:bCs/>
        </w:rPr>
        <w:t>e</w:t>
      </w:r>
      <w:r w:rsidR="00CF1AA8" w:rsidRPr="00E05FB8">
        <w:rPr>
          <w:rFonts w:asciiTheme="minorHAnsi" w:hAnsiTheme="minorHAnsi" w:cstheme="minorHAnsi"/>
        </w:rPr>
        <w:t xml:space="preserve"> in </w:t>
      </w:r>
      <w:r w:rsidR="00CF1AA8" w:rsidRPr="00ED675B">
        <w:rPr>
          <w:rFonts w:asciiTheme="minorHAnsi" w:hAnsiTheme="minorHAnsi" w:cstheme="minorHAnsi"/>
          <w:u w:val="single"/>
        </w:rPr>
        <w:t>sprememba zdravstvenega stanja in drugih pogojev za predpis</w:t>
      </w:r>
      <w:r w:rsidR="00991680" w:rsidRPr="00ED675B">
        <w:rPr>
          <w:rFonts w:asciiTheme="minorHAnsi" w:hAnsiTheme="minorHAnsi" w:cstheme="minorHAnsi"/>
          <w:u w:val="single"/>
        </w:rPr>
        <w:t>ovanje</w:t>
      </w:r>
      <w:r w:rsidR="00CF1AA8" w:rsidRPr="00ED675B">
        <w:rPr>
          <w:rFonts w:asciiTheme="minorHAnsi" w:hAnsiTheme="minorHAnsi" w:cstheme="minorHAnsi"/>
          <w:u w:val="single"/>
        </w:rPr>
        <w:t xml:space="preserve"> sistema za kontinuirano merjenje glukoze v medceličnini</w:t>
      </w:r>
      <w:r w:rsidRPr="00ED675B">
        <w:rPr>
          <w:rFonts w:asciiTheme="minorHAnsi" w:hAnsiTheme="minorHAnsi" w:cstheme="minorHAnsi"/>
          <w:u w:val="single"/>
        </w:rPr>
        <w:t xml:space="preserve"> </w:t>
      </w:r>
      <w:r w:rsidR="00E05FB8" w:rsidRPr="00ED675B">
        <w:rPr>
          <w:rFonts w:asciiTheme="minorHAnsi" w:hAnsiTheme="minorHAnsi" w:cstheme="minorHAnsi"/>
          <w:u w:val="single"/>
        </w:rPr>
        <w:t>(v nadaljevanju: CGM)</w:t>
      </w:r>
    </w:p>
    <w:p w14:paraId="74BCCA89" w14:textId="77777777" w:rsidR="00D1705E" w:rsidRDefault="00D1705E" w:rsidP="00CF1AA8">
      <w:pPr>
        <w:rPr>
          <w:rFonts w:asciiTheme="minorHAnsi" w:hAnsiTheme="minorHAnsi" w:cstheme="minorHAnsi"/>
          <w:u w:val="single"/>
        </w:rPr>
      </w:pPr>
    </w:p>
    <w:p w14:paraId="12219CB8" w14:textId="71E44569" w:rsidR="00CF1AA8" w:rsidRDefault="00382260" w:rsidP="00CF1A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Tako kot že velja za inzulinsko črpalko</w:t>
      </w:r>
      <w:r w:rsidR="003968AC">
        <w:rPr>
          <w:rFonts w:asciiTheme="minorHAnsi" w:hAnsiTheme="minorHAnsi" w:cstheme="minorHAnsi"/>
          <w:u w:val="single"/>
        </w:rPr>
        <w:t>,</w:t>
      </w:r>
      <w:r>
        <w:rPr>
          <w:rFonts w:asciiTheme="minorHAnsi" w:hAnsiTheme="minorHAnsi" w:cstheme="minorHAnsi"/>
          <w:u w:val="single"/>
        </w:rPr>
        <w:t xml:space="preserve"> bodo tudi i</w:t>
      </w:r>
      <w:r w:rsidR="00F70531" w:rsidRPr="00E05FB8">
        <w:rPr>
          <w:rFonts w:asciiTheme="minorHAnsi" w:hAnsiTheme="minorHAnsi" w:cstheme="minorHAnsi"/>
          <w:u w:val="single"/>
        </w:rPr>
        <w:t>nzulinsko črpalko s sistemom zaprte zanke</w:t>
      </w:r>
      <w:r w:rsidR="00ED675B">
        <w:rPr>
          <w:rFonts w:asciiTheme="minorHAnsi" w:hAnsiTheme="minorHAnsi" w:cstheme="minorHAnsi"/>
        </w:rPr>
        <w:t xml:space="preserve"> </w:t>
      </w:r>
      <w:r w:rsidR="00F70531">
        <w:rPr>
          <w:rFonts w:asciiTheme="minorHAnsi" w:hAnsiTheme="minorHAnsi" w:cstheme="minorHAnsi"/>
        </w:rPr>
        <w:t>lahko prepisoval</w:t>
      </w:r>
      <w:r w:rsidR="00ED675B">
        <w:rPr>
          <w:rFonts w:asciiTheme="minorHAnsi" w:hAnsiTheme="minorHAnsi" w:cstheme="minorHAnsi"/>
        </w:rPr>
        <w:t>i</w:t>
      </w:r>
      <w:r w:rsidR="00F70531">
        <w:rPr>
          <w:rFonts w:asciiTheme="minorHAnsi" w:hAnsiTheme="minorHAnsi" w:cstheme="minorHAnsi"/>
        </w:rPr>
        <w:t xml:space="preserve"> s strani ZZZS posebej pooblaščeni zdravniki specialisti. </w:t>
      </w:r>
      <w:r w:rsidR="00B04E48" w:rsidRPr="003177C6">
        <w:rPr>
          <w:rFonts w:asciiTheme="minorHAnsi" w:hAnsiTheme="minorHAnsi" w:cstheme="minorHAnsi"/>
        </w:rPr>
        <w:t>Ob izpolnjevanju pogojev iz Sklepa o zdravstvenih stanjih</w:t>
      </w:r>
      <w:r w:rsidR="00B04E48" w:rsidRPr="00D1705E">
        <w:rPr>
          <w:rFonts w:asciiTheme="minorHAnsi" w:hAnsiTheme="minorHAnsi" w:cstheme="minorHAnsi"/>
        </w:rPr>
        <w:t xml:space="preserve"> in drugih pogojih </w:t>
      </w:r>
      <w:r w:rsidR="00B04E48" w:rsidRPr="00D1705E">
        <w:rPr>
          <w:rFonts w:asciiTheme="minorHAnsi" w:hAnsiTheme="minorHAnsi" w:cstheme="minorHAnsi"/>
          <w:b/>
          <w:bCs/>
        </w:rPr>
        <w:t>bo zavarovana oseba</w:t>
      </w:r>
      <w:r w:rsidR="00B04E48" w:rsidRPr="00D1705E">
        <w:rPr>
          <w:rFonts w:asciiTheme="minorHAnsi" w:hAnsiTheme="minorHAnsi" w:cstheme="minorHAnsi"/>
        </w:rPr>
        <w:t xml:space="preserve"> </w:t>
      </w:r>
      <w:r w:rsidR="00B04E48" w:rsidRPr="00D1705E">
        <w:rPr>
          <w:rFonts w:asciiTheme="minorHAnsi" w:hAnsiTheme="minorHAnsi" w:cstheme="minorHAnsi"/>
          <w:b/>
          <w:bCs/>
        </w:rPr>
        <w:t>upravičena do inzulinske črpalke s sistemom zaprte zanke, po izteku trajnostne dobe predhodno prejete inzulinske črpalke</w:t>
      </w:r>
      <w:r w:rsidR="00252948">
        <w:rPr>
          <w:rFonts w:asciiTheme="minorHAnsi" w:hAnsiTheme="minorHAnsi" w:cstheme="minorHAnsi"/>
          <w:b/>
          <w:bCs/>
        </w:rPr>
        <w:t xml:space="preserve">, </w:t>
      </w:r>
      <w:r w:rsidR="00252948" w:rsidRPr="003177C6">
        <w:rPr>
          <w:rFonts w:asciiTheme="minorHAnsi" w:hAnsiTheme="minorHAnsi" w:cstheme="minorHAnsi"/>
        </w:rPr>
        <w:t>razen v primerih spremembe zdravstvenega stanja</w:t>
      </w:r>
      <w:r w:rsidR="00B04E48" w:rsidRPr="00D1705E">
        <w:rPr>
          <w:rFonts w:asciiTheme="minorHAnsi" w:hAnsiTheme="minorHAnsi" w:cstheme="minorHAnsi"/>
          <w:b/>
          <w:bCs/>
        </w:rPr>
        <w:t>.</w:t>
      </w:r>
      <w:r w:rsidR="00B04E48" w:rsidRPr="00D1705E">
        <w:rPr>
          <w:rFonts w:asciiTheme="minorHAnsi" w:hAnsiTheme="minorHAnsi" w:cstheme="minorHAnsi"/>
        </w:rPr>
        <w:t xml:space="preserve"> </w:t>
      </w:r>
      <w:r w:rsidR="00CF1AA8" w:rsidRPr="00D1705E">
        <w:rPr>
          <w:rFonts w:asciiTheme="minorHAnsi" w:hAnsiTheme="minorHAnsi" w:cstheme="minorHAnsi"/>
        </w:rPr>
        <w:t>Sklep o zdravstvenih stanjih in drugih pogojih</w:t>
      </w:r>
      <w:proofErr w:type="gramStart"/>
      <w:r w:rsidR="00CF1AA8" w:rsidRPr="00D1705E">
        <w:rPr>
          <w:rFonts w:asciiTheme="minorHAnsi" w:hAnsiTheme="minorHAnsi" w:cstheme="minorHAnsi"/>
        </w:rPr>
        <w:t>,</w:t>
      </w:r>
      <w:proofErr w:type="gramEnd"/>
      <w:r w:rsidR="00CF1AA8" w:rsidRPr="00D1705E">
        <w:rPr>
          <w:rFonts w:asciiTheme="minorHAnsi" w:hAnsiTheme="minorHAnsi" w:cstheme="minorHAnsi"/>
        </w:rPr>
        <w:t xml:space="preserve"> </w:t>
      </w:r>
      <w:r w:rsidR="00B04E48" w:rsidRPr="00D1705E">
        <w:rPr>
          <w:rFonts w:asciiTheme="minorHAnsi" w:hAnsiTheme="minorHAnsi" w:cstheme="minorHAnsi"/>
        </w:rPr>
        <w:t xml:space="preserve">določa, </w:t>
      </w:r>
      <w:r w:rsidR="00C31ECC" w:rsidRPr="00D1705E">
        <w:rPr>
          <w:rFonts w:asciiTheme="minorHAnsi" w:hAnsiTheme="minorHAnsi" w:cstheme="minorHAnsi"/>
        </w:rPr>
        <w:t>Cit</w:t>
      </w:r>
      <w:r w:rsidR="00B04E48" w:rsidRPr="00D1705E">
        <w:rPr>
          <w:rFonts w:asciiTheme="minorHAnsi" w:hAnsiTheme="minorHAnsi" w:cstheme="minorHAnsi"/>
        </w:rPr>
        <w:t>.</w:t>
      </w:r>
      <w:r w:rsidR="00CF1AA8" w:rsidRPr="00D1705E">
        <w:rPr>
          <w:rFonts w:asciiTheme="minorHAnsi" w:hAnsiTheme="minorHAnsi" w:cstheme="minorHAnsi"/>
        </w:rPr>
        <w:t xml:space="preserve">: </w:t>
      </w:r>
    </w:p>
    <w:p w14:paraId="70AC7EF8" w14:textId="77777777" w:rsidR="00D1705E" w:rsidRPr="00D1705E" w:rsidRDefault="00D1705E" w:rsidP="00CF1AA8">
      <w:pPr>
        <w:rPr>
          <w:rFonts w:asciiTheme="minorHAnsi" w:hAnsiTheme="minorHAnsi" w:cstheme="minorHAnsi"/>
        </w:rPr>
      </w:pPr>
    </w:p>
    <w:p w14:paraId="2E85EECD" w14:textId="2457C13B" w:rsidR="00CF1AA8" w:rsidRPr="00CF1AA8" w:rsidRDefault="00E05FB8" w:rsidP="00CF1AA8">
      <w:pPr>
        <w:pStyle w:val="Odstavekseznama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»</w:t>
      </w:r>
      <w:r w:rsidR="00CF1AA8" w:rsidRPr="00E05FB8">
        <w:rPr>
          <w:rFonts w:asciiTheme="minorHAnsi" w:hAnsiTheme="minorHAnsi" w:cstheme="minorHAnsi"/>
          <w:b/>
          <w:bCs/>
        </w:rPr>
        <w:t>INZULINSKA ČRPALKA S SISTEMOM ZAPRTE ZANKE:</w:t>
      </w:r>
      <w:r w:rsidR="00CF1AA8" w:rsidRPr="00CF1AA8">
        <w:rPr>
          <w:rFonts w:asciiTheme="minorHAnsi" w:hAnsiTheme="minorHAnsi" w:cstheme="minorHAnsi"/>
        </w:rPr>
        <w:t xml:space="preserve"> Zavarovana oseba s sladkorno boleznijo tipa 1 ima pravico do inzulinske črpalke s sistemom zaprte zanke (sistema za dovajanje in programirano samodejno prilagajanje odmerka inzulina), </w:t>
      </w:r>
      <w:proofErr w:type="gramStart"/>
      <w:r w:rsidR="00CF1AA8" w:rsidRPr="00CF1AA8">
        <w:rPr>
          <w:rFonts w:asciiTheme="minorHAnsi" w:hAnsiTheme="minorHAnsi" w:cstheme="minorHAnsi"/>
        </w:rPr>
        <w:t>če</w:t>
      </w:r>
      <w:proofErr w:type="gramEnd"/>
      <w:r w:rsidR="00CF1AA8" w:rsidRPr="00CF1AA8">
        <w:rPr>
          <w:rFonts w:asciiTheme="minorHAnsi" w:hAnsiTheme="minorHAnsi" w:cstheme="minorHAnsi"/>
        </w:rPr>
        <w:t xml:space="preserve"> z uporabo i) inzulinske črpalke, </w:t>
      </w:r>
      <w:proofErr w:type="spellStart"/>
      <w:r w:rsidR="00CF1AA8" w:rsidRPr="00CF1AA8">
        <w:rPr>
          <w:rFonts w:asciiTheme="minorHAnsi" w:hAnsiTheme="minorHAnsi" w:cstheme="minorHAnsi"/>
        </w:rPr>
        <w:t>ii</w:t>
      </w:r>
      <w:proofErr w:type="spellEnd"/>
      <w:r w:rsidR="00CF1AA8" w:rsidRPr="00CF1AA8">
        <w:rPr>
          <w:rFonts w:asciiTheme="minorHAnsi" w:hAnsiTheme="minorHAnsi" w:cstheme="minorHAnsi"/>
        </w:rPr>
        <w:t xml:space="preserve">) inzulinske črpalke in intermitentnega ali kontinuiranega merjenja glukoze ali </w:t>
      </w:r>
      <w:proofErr w:type="spellStart"/>
      <w:r w:rsidR="00CF1AA8" w:rsidRPr="00CF1AA8">
        <w:rPr>
          <w:rFonts w:asciiTheme="minorHAnsi" w:hAnsiTheme="minorHAnsi" w:cstheme="minorHAnsi"/>
        </w:rPr>
        <w:t>iii</w:t>
      </w:r>
      <w:proofErr w:type="spellEnd"/>
      <w:r w:rsidR="00CF1AA8" w:rsidRPr="00CF1AA8">
        <w:rPr>
          <w:rFonts w:asciiTheme="minorHAnsi" w:hAnsiTheme="minorHAnsi" w:cstheme="minorHAnsi"/>
        </w:rPr>
        <w:t>) funkcionalne inzulinske terapije in intermitentnega ali funkcionalnega merjenja glukoze:</w:t>
      </w:r>
    </w:p>
    <w:p w14:paraId="6326EB8A" w14:textId="77777777" w:rsidR="00CF1AA8" w:rsidRPr="00996533" w:rsidRDefault="00CF1AA8" w:rsidP="00CF1AA8">
      <w:pPr>
        <w:pStyle w:val="Odstavekseznama"/>
        <w:numPr>
          <w:ilvl w:val="0"/>
          <w:numId w:val="15"/>
        </w:numPr>
        <w:tabs>
          <w:tab w:val="clear" w:pos="5670"/>
        </w:tabs>
        <w:spacing w:line="240" w:lineRule="auto"/>
        <w:ind w:left="567" w:firstLine="207"/>
        <w:contextualSpacing w:val="0"/>
        <w:jc w:val="left"/>
        <w:rPr>
          <w:rFonts w:asciiTheme="minorHAnsi" w:hAnsiTheme="minorHAnsi" w:cstheme="minorHAnsi"/>
        </w:rPr>
      </w:pPr>
      <w:r w:rsidRPr="00996533">
        <w:rPr>
          <w:rFonts w:asciiTheme="minorHAnsi" w:hAnsiTheme="minorHAnsi" w:cstheme="minorHAnsi"/>
        </w:rPr>
        <w:t>ne dosega ciljnih vrednosti hemoglobina manj kot 7 % ali časa v ciljnem območju (TIR) med 3,9 in 10 </w:t>
      </w:r>
      <w:proofErr w:type="spellStart"/>
      <w:r w:rsidRPr="00996533">
        <w:rPr>
          <w:rFonts w:asciiTheme="minorHAnsi" w:hAnsiTheme="minorHAnsi" w:cstheme="minorHAnsi"/>
        </w:rPr>
        <w:t>mmol</w:t>
      </w:r>
      <w:proofErr w:type="spellEnd"/>
      <w:r w:rsidRPr="00996533">
        <w:rPr>
          <w:rFonts w:asciiTheme="minorHAnsi" w:hAnsiTheme="minorHAnsi" w:cstheme="minorHAnsi"/>
        </w:rPr>
        <w:t>/l več kot 70 % v obdobju treh mesecev ali</w:t>
      </w:r>
    </w:p>
    <w:p w14:paraId="6726E865" w14:textId="77777777" w:rsidR="00CF1AA8" w:rsidRPr="00996533" w:rsidRDefault="00CF1AA8" w:rsidP="00CF1AA8">
      <w:pPr>
        <w:pStyle w:val="Odstavekseznama"/>
        <w:numPr>
          <w:ilvl w:val="0"/>
          <w:numId w:val="15"/>
        </w:numPr>
        <w:tabs>
          <w:tab w:val="clear" w:pos="5670"/>
        </w:tabs>
        <w:spacing w:line="240" w:lineRule="auto"/>
        <w:ind w:left="567" w:firstLine="207"/>
        <w:contextualSpacing w:val="0"/>
        <w:jc w:val="left"/>
        <w:rPr>
          <w:rFonts w:asciiTheme="minorHAnsi" w:hAnsiTheme="minorHAnsi" w:cstheme="minorHAnsi"/>
        </w:rPr>
      </w:pPr>
      <w:r w:rsidRPr="00996533">
        <w:rPr>
          <w:rFonts w:asciiTheme="minorHAnsi" w:hAnsiTheme="minorHAnsi" w:cstheme="minorHAnsi"/>
        </w:rPr>
        <w:t xml:space="preserve">ne </w:t>
      </w:r>
      <w:proofErr w:type="gramStart"/>
      <w:r w:rsidRPr="00996533">
        <w:rPr>
          <w:rFonts w:asciiTheme="minorHAnsi" w:hAnsiTheme="minorHAnsi" w:cstheme="minorHAnsi"/>
        </w:rPr>
        <w:t>uspe</w:t>
      </w:r>
      <w:proofErr w:type="gramEnd"/>
      <w:r w:rsidRPr="00996533">
        <w:rPr>
          <w:rFonts w:asciiTheme="minorHAnsi" w:hAnsiTheme="minorHAnsi" w:cstheme="minorHAnsi"/>
        </w:rPr>
        <w:t xml:space="preserve"> preprečiti pogostih, klinično pomembnih in hudih hipoglikemij in ne dosega časa pod želenim območjem (TBR) manj kot 3,9 </w:t>
      </w:r>
      <w:proofErr w:type="spellStart"/>
      <w:r w:rsidRPr="00996533">
        <w:rPr>
          <w:rFonts w:asciiTheme="minorHAnsi" w:hAnsiTheme="minorHAnsi" w:cstheme="minorHAnsi"/>
        </w:rPr>
        <w:t>mmol</w:t>
      </w:r>
      <w:proofErr w:type="spellEnd"/>
      <w:r w:rsidRPr="00996533">
        <w:rPr>
          <w:rFonts w:asciiTheme="minorHAnsi" w:hAnsiTheme="minorHAnsi" w:cstheme="minorHAnsi"/>
        </w:rPr>
        <w:t>/l manj kot 4 %,</w:t>
      </w:r>
    </w:p>
    <w:p w14:paraId="5AAE4DAC" w14:textId="3C0E7A55" w:rsidR="00C322EA" w:rsidRDefault="00CF1AA8" w:rsidP="00C322EA">
      <w:pPr>
        <w:rPr>
          <w:rFonts w:asciiTheme="minorHAnsi" w:hAnsiTheme="minorHAnsi" w:cstheme="minorHAnsi"/>
        </w:rPr>
      </w:pPr>
      <w:proofErr w:type="gramStart"/>
      <w:r w:rsidRPr="00996533">
        <w:rPr>
          <w:rFonts w:asciiTheme="minorHAnsi" w:hAnsiTheme="minorHAnsi" w:cstheme="minorHAnsi"/>
        </w:rPr>
        <w:t>če</w:t>
      </w:r>
      <w:proofErr w:type="gramEnd"/>
      <w:r w:rsidRPr="00996533">
        <w:rPr>
          <w:rFonts w:asciiTheme="minorHAnsi" w:hAnsiTheme="minorHAnsi" w:cstheme="minorHAnsi"/>
        </w:rPr>
        <w:t xml:space="preserve"> se z uporabo inzulinske črpalke s sistemom zaprte zanke utemeljeno pričakuje doseganje zgoraj navedenih ciljev in če zavarovana oseba aktivno sodeluje pri zdravljenju.</w:t>
      </w:r>
      <w:r w:rsidR="00E05FB8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 xml:space="preserve"> </w:t>
      </w:r>
    </w:p>
    <w:p w14:paraId="6BE6974C" w14:textId="4D8AAC0A" w:rsidR="00CF1AA8" w:rsidRDefault="00CF1AA8" w:rsidP="00C322EA">
      <w:pPr>
        <w:rPr>
          <w:rFonts w:asciiTheme="minorHAnsi" w:hAnsiTheme="minorHAnsi" w:cstheme="minorHAnsi"/>
        </w:rPr>
      </w:pPr>
    </w:p>
    <w:p w14:paraId="5BF6CF2D" w14:textId="77777777" w:rsidR="00B04E48" w:rsidRDefault="00B04E48" w:rsidP="00C322EA">
      <w:pPr>
        <w:rPr>
          <w:rFonts w:asciiTheme="minorHAnsi" w:hAnsiTheme="minorHAnsi" w:cstheme="minorHAnsi"/>
        </w:rPr>
      </w:pPr>
    </w:p>
    <w:p w14:paraId="08473A52" w14:textId="182815B2" w:rsidR="00CF1AA8" w:rsidRPr="00ED675B" w:rsidRDefault="00CF1AA8" w:rsidP="00C322EA">
      <w:pPr>
        <w:rPr>
          <w:rFonts w:asciiTheme="minorHAnsi" w:hAnsiTheme="minorHAnsi" w:cstheme="minorHAnsi"/>
          <w:u w:val="single"/>
        </w:rPr>
      </w:pPr>
      <w:r w:rsidRPr="00ED675B">
        <w:rPr>
          <w:rFonts w:asciiTheme="minorHAnsi" w:hAnsiTheme="minorHAnsi" w:cstheme="minorHAnsi"/>
          <w:u w:val="single"/>
        </w:rPr>
        <w:t xml:space="preserve">Sklep o določitvi zdravstvenih stanj in drugih pogojev za predpisovanje </w:t>
      </w:r>
      <w:r w:rsidR="00E05FB8" w:rsidRPr="00ED675B">
        <w:rPr>
          <w:rFonts w:asciiTheme="minorHAnsi" w:hAnsiTheme="minorHAnsi" w:cstheme="minorHAnsi"/>
          <w:u w:val="single"/>
        </w:rPr>
        <w:t>CGM</w:t>
      </w:r>
      <w:r w:rsidR="00ED675B">
        <w:rPr>
          <w:rFonts w:asciiTheme="minorHAnsi" w:hAnsiTheme="minorHAnsi" w:cstheme="minorHAnsi"/>
          <w:u w:val="single"/>
        </w:rPr>
        <w:t xml:space="preserve">, ki se uveljavi 16. </w:t>
      </w:r>
      <w:r w:rsidR="00D1705E">
        <w:rPr>
          <w:rFonts w:asciiTheme="minorHAnsi" w:hAnsiTheme="minorHAnsi" w:cstheme="minorHAnsi"/>
          <w:u w:val="single"/>
        </w:rPr>
        <w:t>maja</w:t>
      </w:r>
      <w:r w:rsidR="00ED675B">
        <w:rPr>
          <w:rFonts w:asciiTheme="minorHAnsi" w:hAnsiTheme="minorHAnsi" w:cstheme="minorHAnsi"/>
          <w:u w:val="single"/>
        </w:rPr>
        <w:t xml:space="preserve"> 2021,</w:t>
      </w:r>
      <w:r w:rsidR="00E05FB8" w:rsidRPr="00ED675B">
        <w:rPr>
          <w:rFonts w:asciiTheme="minorHAnsi" w:hAnsiTheme="minorHAnsi" w:cstheme="minorHAnsi"/>
          <w:u w:val="single"/>
        </w:rPr>
        <w:t xml:space="preserve"> določa</w:t>
      </w:r>
      <w:r w:rsidR="00E62A74">
        <w:rPr>
          <w:rFonts w:asciiTheme="minorHAnsi" w:hAnsiTheme="minorHAnsi" w:cstheme="minorHAnsi"/>
          <w:u w:val="single"/>
        </w:rPr>
        <w:t xml:space="preserve">, </w:t>
      </w:r>
      <w:r w:rsidR="00C31ECC">
        <w:rPr>
          <w:rFonts w:asciiTheme="minorHAnsi" w:hAnsiTheme="minorHAnsi" w:cstheme="minorHAnsi"/>
          <w:u w:val="single"/>
        </w:rPr>
        <w:t>Cit</w:t>
      </w:r>
      <w:r w:rsidR="00E62A74">
        <w:rPr>
          <w:rFonts w:asciiTheme="minorHAnsi" w:hAnsiTheme="minorHAnsi" w:cstheme="minorHAnsi"/>
          <w:u w:val="single"/>
        </w:rPr>
        <w:t>.</w:t>
      </w:r>
      <w:r w:rsidRPr="00ED675B">
        <w:rPr>
          <w:rFonts w:asciiTheme="minorHAnsi" w:hAnsiTheme="minorHAnsi" w:cstheme="minorHAnsi"/>
          <w:u w:val="single"/>
        </w:rPr>
        <w:t>:</w:t>
      </w:r>
    </w:p>
    <w:p w14:paraId="2F950B12" w14:textId="525B2081" w:rsidR="00CF1AA8" w:rsidRPr="00CF1AA8" w:rsidRDefault="00E05FB8" w:rsidP="00CF1AA8">
      <w:pPr>
        <w:pStyle w:val="Odstavekseznama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»</w:t>
      </w:r>
      <w:r w:rsidR="00CF1AA8" w:rsidRPr="00E05FB8">
        <w:rPr>
          <w:rFonts w:asciiTheme="minorHAnsi" w:eastAsia="Times New Roman" w:hAnsiTheme="minorHAnsi" w:cstheme="minorHAnsi"/>
          <w:b/>
          <w:bCs/>
        </w:rPr>
        <w:t>SENZOR ZA KONTINUIRANO MERJENJE GLUKOZE V MEDCELIČNINI</w:t>
      </w:r>
      <w:r w:rsidRPr="00E05FB8">
        <w:rPr>
          <w:rFonts w:asciiTheme="minorHAnsi" w:eastAsia="Times New Roman" w:hAnsiTheme="minorHAnsi" w:cstheme="minorHAnsi"/>
          <w:b/>
          <w:bCs/>
        </w:rPr>
        <w:t>:</w:t>
      </w:r>
      <w:r w:rsidR="00CF1AA8" w:rsidRPr="00CF1AA8">
        <w:rPr>
          <w:rFonts w:asciiTheme="minorHAnsi" w:eastAsia="Times New Roman" w:hAnsiTheme="minorHAnsi" w:cstheme="minorHAnsi"/>
        </w:rPr>
        <w:t xml:space="preserve"> </w:t>
      </w:r>
      <w:r w:rsidR="00CF1AA8" w:rsidRPr="00CF1AA8">
        <w:rPr>
          <w:rFonts w:asciiTheme="minorHAnsi" w:hAnsiTheme="minorHAnsi" w:cstheme="minorHAnsi"/>
        </w:rPr>
        <w:t xml:space="preserve">Zavarovana oseba s sladkorno boleznijo tipa 1 ima pravico do kontinuiranega merjenje glukoze v medceličnini, </w:t>
      </w:r>
      <w:proofErr w:type="gramStart"/>
      <w:r w:rsidR="00CF1AA8" w:rsidRPr="00CF1AA8">
        <w:rPr>
          <w:rFonts w:asciiTheme="minorHAnsi" w:hAnsiTheme="minorHAnsi" w:cstheme="minorHAnsi"/>
        </w:rPr>
        <w:lastRenderedPageBreak/>
        <w:t>če</w:t>
      </w:r>
      <w:proofErr w:type="gramEnd"/>
      <w:r w:rsidR="00CF1AA8" w:rsidRPr="00CF1AA8">
        <w:rPr>
          <w:rFonts w:asciiTheme="minorHAnsi" w:hAnsiTheme="minorHAnsi" w:cstheme="minorHAnsi"/>
        </w:rPr>
        <w:t xml:space="preserve"> z uporabo i) inzulinske črpalke, </w:t>
      </w:r>
      <w:proofErr w:type="spellStart"/>
      <w:r w:rsidR="00CF1AA8" w:rsidRPr="00CF1AA8">
        <w:rPr>
          <w:rFonts w:asciiTheme="minorHAnsi" w:hAnsiTheme="minorHAnsi" w:cstheme="minorHAnsi"/>
        </w:rPr>
        <w:t>ii</w:t>
      </w:r>
      <w:proofErr w:type="spellEnd"/>
      <w:r w:rsidR="00CF1AA8" w:rsidRPr="00CF1AA8">
        <w:rPr>
          <w:rFonts w:asciiTheme="minorHAnsi" w:hAnsiTheme="minorHAnsi" w:cstheme="minorHAnsi"/>
        </w:rPr>
        <w:t xml:space="preserve">) funkcionalne inzulinske terapije in merjenjem glukoze v kapilarni krvi ali </w:t>
      </w:r>
      <w:proofErr w:type="spellStart"/>
      <w:r w:rsidR="00CF1AA8" w:rsidRPr="00CF1AA8">
        <w:rPr>
          <w:rFonts w:asciiTheme="minorHAnsi" w:hAnsiTheme="minorHAnsi" w:cstheme="minorHAnsi"/>
        </w:rPr>
        <w:t>iii</w:t>
      </w:r>
      <w:proofErr w:type="spellEnd"/>
      <w:r w:rsidR="00CF1AA8" w:rsidRPr="00CF1AA8">
        <w:rPr>
          <w:rFonts w:asciiTheme="minorHAnsi" w:hAnsiTheme="minorHAnsi" w:cstheme="minorHAnsi"/>
        </w:rPr>
        <w:t>) intermitentnim merjenjem glukoze v podkožju:</w:t>
      </w:r>
    </w:p>
    <w:p w14:paraId="03D67C9F" w14:textId="77777777" w:rsidR="00CF1AA8" w:rsidRPr="00996533" w:rsidRDefault="00CF1AA8" w:rsidP="00CF1AA8">
      <w:pPr>
        <w:pStyle w:val="Odstavekseznama"/>
        <w:numPr>
          <w:ilvl w:val="0"/>
          <w:numId w:val="15"/>
        </w:numPr>
        <w:tabs>
          <w:tab w:val="clear" w:pos="5670"/>
        </w:tabs>
        <w:spacing w:line="240" w:lineRule="auto"/>
        <w:ind w:left="567" w:firstLine="207"/>
        <w:contextualSpacing w:val="0"/>
        <w:jc w:val="left"/>
        <w:rPr>
          <w:rFonts w:asciiTheme="minorHAnsi" w:hAnsiTheme="minorHAnsi" w:cstheme="minorHAnsi"/>
        </w:rPr>
      </w:pPr>
      <w:r w:rsidRPr="00996533">
        <w:rPr>
          <w:rFonts w:asciiTheme="minorHAnsi" w:hAnsiTheme="minorHAnsi" w:cstheme="minorHAnsi"/>
        </w:rPr>
        <w:t xml:space="preserve">ne dosega ciljne vrednosti </w:t>
      </w:r>
      <w:proofErr w:type="spellStart"/>
      <w:r w:rsidRPr="00996533">
        <w:rPr>
          <w:rFonts w:asciiTheme="minorHAnsi" w:hAnsiTheme="minorHAnsi" w:cstheme="minorHAnsi"/>
        </w:rPr>
        <w:t>glikoziranega</w:t>
      </w:r>
      <w:proofErr w:type="spellEnd"/>
      <w:r w:rsidRPr="00996533">
        <w:rPr>
          <w:rFonts w:asciiTheme="minorHAnsi" w:hAnsiTheme="minorHAnsi" w:cstheme="minorHAnsi"/>
        </w:rPr>
        <w:t xml:space="preserve"> hemoglobina manj kot 7 % ali časa v ciljnem območju (TIR) med 3,9 in 10 </w:t>
      </w:r>
      <w:proofErr w:type="spellStart"/>
      <w:r w:rsidRPr="00996533">
        <w:rPr>
          <w:rFonts w:asciiTheme="minorHAnsi" w:hAnsiTheme="minorHAnsi" w:cstheme="minorHAnsi"/>
        </w:rPr>
        <w:t>mmol</w:t>
      </w:r>
      <w:proofErr w:type="spellEnd"/>
      <w:r w:rsidRPr="00996533">
        <w:rPr>
          <w:rFonts w:asciiTheme="minorHAnsi" w:hAnsiTheme="minorHAnsi" w:cstheme="minorHAnsi"/>
        </w:rPr>
        <w:t>/l več kor 70 % v obdobju treh mesecev ali</w:t>
      </w:r>
    </w:p>
    <w:p w14:paraId="56779363" w14:textId="77777777" w:rsidR="00CF1AA8" w:rsidRPr="00996533" w:rsidRDefault="00CF1AA8" w:rsidP="00CF1AA8">
      <w:pPr>
        <w:pStyle w:val="Odstavekseznama"/>
        <w:numPr>
          <w:ilvl w:val="0"/>
          <w:numId w:val="15"/>
        </w:numPr>
        <w:tabs>
          <w:tab w:val="clear" w:pos="5670"/>
        </w:tabs>
        <w:spacing w:line="240" w:lineRule="auto"/>
        <w:ind w:left="567" w:firstLine="207"/>
        <w:contextualSpacing w:val="0"/>
        <w:jc w:val="left"/>
        <w:rPr>
          <w:rFonts w:asciiTheme="minorHAnsi" w:hAnsiTheme="minorHAnsi" w:cstheme="minorHAnsi"/>
        </w:rPr>
      </w:pPr>
      <w:r w:rsidRPr="00996533">
        <w:rPr>
          <w:rFonts w:asciiTheme="minorHAnsi" w:hAnsiTheme="minorHAnsi" w:cstheme="minorHAnsi"/>
        </w:rPr>
        <w:t xml:space="preserve">ne </w:t>
      </w:r>
      <w:proofErr w:type="gramStart"/>
      <w:r w:rsidRPr="00996533">
        <w:rPr>
          <w:rFonts w:asciiTheme="minorHAnsi" w:hAnsiTheme="minorHAnsi" w:cstheme="minorHAnsi"/>
        </w:rPr>
        <w:t>uspe</w:t>
      </w:r>
      <w:proofErr w:type="gramEnd"/>
      <w:r w:rsidRPr="00996533">
        <w:rPr>
          <w:rFonts w:asciiTheme="minorHAnsi" w:hAnsiTheme="minorHAnsi" w:cstheme="minorHAnsi"/>
        </w:rPr>
        <w:t xml:space="preserve"> preprečiti pogostih, klinično pomembnih in hudih hipoglikemij in ne dosega ciljnih vrednosti časa pod želenim območjem (TBR) manj kot 3,9 </w:t>
      </w:r>
      <w:proofErr w:type="spellStart"/>
      <w:r w:rsidRPr="00996533">
        <w:rPr>
          <w:rFonts w:asciiTheme="minorHAnsi" w:hAnsiTheme="minorHAnsi" w:cstheme="minorHAnsi"/>
        </w:rPr>
        <w:t>mmol</w:t>
      </w:r>
      <w:proofErr w:type="spellEnd"/>
      <w:r w:rsidRPr="00996533">
        <w:rPr>
          <w:rFonts w:asciiTheme="minorHAnsi" w:hAnsiTheme="minorHAnsi" w:cstheme="minorHAnsi"/>
        </w:rPr>
        <w:t>/l manj kot 4 %,</w:t>
      </w:r>
    </w:p>
    <w:p w14:paraId="61EEDCCF" w14:textId="3483FAB6" w:rsidR="004E665C" w:rsidRDefault="00CF1AA8" w:rsidP="00CF1AA8">
      <w:pPr>
        <w:rPr>
          <w:rFonts w:asciiTheme="minorHAnsi" w:hAnsiTheme="minorHAnsi" w:cstheme="minorHAnsi"/>
        </w:rPr>
      </w:pPr>
      <w:proofErr w:type="gramStart"/>
      <w:r w:rsidRPr="00996533">
        <w:rPr>
          <w:rFonts w:asciiTheme="minorHAnsi" w:hAnsiTheme="minorHAnsi" w:cstheme="minorHAnsi"/>
        </w:rPr>
        <w:t>če</w:t>
      </w:r>
      <w:proofErr w:type="gramEnd"/>
      <w:r w:rsidRPr="00996533">
        <w:rPr>
          <w:rFonts w:asciiTheme="minorHAnsi" w:hAnsiTheme="minorHAnsi" w:cstheme="minorHAnsi"/>
        </w:rPr>
        <w:t xml:space="preserve"> se z uporabo kontinuiranega merjenje glukoze v medceličnini utemeljeno pričakuje doseganje zgoraj navedenih ciljev in če zavarovana oseba aktivno sodeluje pri zdravljenju.</w:t>
      </w:r>
    </w:p>
    <w:p w14:paraId="5B72964A" w14:textId="74FD5C47" w:rsidR="00CF1AA8" w:rsidRDefault="00CF1AA8" w:rsidP="00CF1AA8">
      <w:pPr>
        <w:rPr>
          <w:rFonts w:asciiTheme="minorHAnsi" w:hAnsiTheme="minorHAnsi" w:cstheme="minorHAnsi"/>
        </w:rPr>
      </w:pPr>
      <w:r w:rsidRPr="00996533">
        <w:rPr>
          <w:rFonts w:asciiTheme="minorHAnsi" w:hAnsiTheme="minorHAnsi" w:cstheme="minorHAnsi"/>
        </w:rPr>
        <w:t>Noseča zavarovana oseba s sladkorno boleznijo tipa 1.</w:t>
      </w:r>
      <w:r w:rsidR="00E05FB8">
        <w:rPr>
          <w:rFonts w:asciiTheme="minorHAnsi" w:hAnsiTheme="minorHAnsi" w:cstheme="minorHAnsi"/>
        </w:rPr>
        <w:t>«</w:t>
      </w:r>
    </w:p>
    <w:p w14:paraId="36CA0B0D" w14:textId="77777777" w:rsidR="004E665C" w:rsidRDefault="004E665C" w:rsidP="00CF1AA8">
      <w:pPr>
        <w:rPr>
          <w:rFonts w:asciiTheme="minorHAnsi" w:hAnsiTheme="minorHAnsi" w:cstheme="minorHAnsi"/>
        </w:rPr>
      </w:pPr>
    </w:p>
    <w:p w14:paraId="55FC7983" w14:textId="2AE01938" w:rsidR="00CF1AA8" w:rsidRPr="00CF1AA8" w:rsidRDefault="00E05FB8" w:rsidP="00CF1AA8">
      <w:pPr>
        <w:pStyle w:val="Odstavekseznama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»</w:t>
      </w:r>
      <w:r w:rsidR="00CF1AA8" w:rsidRPr="00E05FB8">
        <w:rPr>
          <w:rFonts w:asciiTheme="minorHAnsi" w:eastAsia="Times New Roman" w:hAnsiTheme="minorHAnsi" w:cstheme="minorHAnsi"/>
          <w:b/>
          <w:bCs/>
        </w:rPr>
        <w:t>ODDAJNIK ZA KONTINUIRANO MERJENJE GLUKOZE V MEDCELIČNINI</w:t>
      </w:r>
      <w:r>
        <w:rPr>
          <w:rFonts w:asciiTheme="minorHAnsi" w:hAnsiTheme="minorHAnsi" w:cstheme="minorHAnsi"/>
        </w:rPr>
        <w:t>:</w:t>
      </w:r>
      <w:r w:rsidR="00CF1AA8" w:rsidRPr="00E05FB8">
        <w:rPr>
          <w:rFonts w:asciiTheme="minorHAnsi" w:hAnsiTheme="minorHAnsi" w:cstheme="minorHAnsi"/>
        </w:rPr>
        <w:t xml:space="preserve"> </w:t>
      </w:r>
      <w:r w:rsidR="00CF1AA8" w:rsidRPr="00CF1AA8">
        <w:rPr>
          <w:rFonts w:asciiTheme="minorHAnsi" w:hAnsiTheme="minorHAnsi" w:cstheme="minorHAnsi"/>
        </w:rPr>
        <w:t xml:space="preserve">Zavarovana oseba s sladkorno boleznijo tipa 1 ima pravico do kontinuiranega merjenje glukoze v medceličnini, </w:t>
      </w:r>
      <w:proofErr w:type="gramStart"/>
      <w:r w:rsidR="00CF1AA8" w:rsidRPr="00CF1AA8">
        <w:rPr>
          <w:rFonts w:asciiTheme="minorHAnsi" w:hAnsiTheme="minorHAnsi" w:cstheme="minorHAnsi"/>
        </w:rPr>
        <w:t>če</w:t>
      </w:r>
      <w:proofErr w:type="gramEnd"/>
      <w:r w:rsidR="00CF1AA8" w:rsidRPr="00CF1AA8">
        <w:rPr>
          <w:rFonts w:asciiTheme="minorHAnsi" w:hAnsiTheme="minorHAnsi" w:cstheme="minorHAnsi"/>
        </w:rPr>
        <w:t xml:space="preserve"> z uporabo i) inzulinske črpalke, </w:t>
      </w:r>
      <w:proofErr w:type="spellStart"/>
      <w:r w:rsidR="00CF1AA8" w:rsidRPr="00CF1AA8">
        <w:rPr>
          <w:rFonts w:asciiTheme="minorHAnsi" w:hAnsiTheme="minorHAnsi" w:cstheme="minorHAnsi"/>
        </w:rPr>
        <w:t>ii</w:t>
      </w:r>
      <w:proofErr w:type="spellEnd"/>
      <w:r w:rsidR="00CF1AA8" w:rsidRPr="00CF1AA8">
        <w:rPr>
          <w:rFonts w:asciiTheme="minorHAnsi" w:hAnsiTheme="minorHAnsi" w:cstheme="minorHAnsi"/>
        </w:rPr>
        <w:t xml:space="preserve">) funkcionalne inzulinske terapije in merjenjem glukoze v kapilarni krvi ali </w:t>
      </w:r>
      <w:proofErr w:type="spellStart"/>
      <w:r w:rsidR="00CF1AA8" w:rsidRPr="00CF1AA8">
        <w:rPr>
          <w:rFonts w:asciiTheme="minorHAnsi" w:hAnsiTheme="minorHAnsi" w:cstheme="minorHAnsi"/>
        </w:rPr>
        <w:t>iii</w:t>
      </w:r>
      <w:proofErr w:type="spellEnd"/>
      <w:r w:rsidR="00CF1AA8" w:rsidRPr="00CF1AA8">
        <w:rPr>
          <w:rFonts w:asciiTheme="minorHAnsi" w:hAnsiTheme="minorHAnsi" w:cstheme="minorHAnsi"/>
        </w:rPr>
        <w:t>) intermitentnim merjenjem glukoze v podkožju:</w:t>
      </w:r>
    </w:p>
    <w:p w14:paraId="51CE6E41" w14:textId="77777777" w:rsidR="00CF1AA8" w:rsidRPr="00996533" w:rsidRDefault="00CF1AA8" w:rsidP="00CF1AA8">
      <w:pPr>
        <w:pStyle w:val="Odstavekseznama"/>
        <w:numPr>
          <w:ilvl w:val="0"/>
          <w:numId w:val="15"/>
        </w:numPr>
        <w:tabs>
          <w:tab w:val="clear" w:pos="5670"/>
        </w:tabs>
        <w:spacing w:line="240" w:lineRule="auto"/>
        <w:ind w:left="567" w:firstLine="207"/>
        <w:contextualSpacing w:val="0"/>
        <w:jc w:val="left"/>
        <w:rPr>
          <w:rFonts w:asciiTheme="minorHAnsi" w:hAnsiTheme="minorHAnsi" w:cstheme="minorHAnsi"/>
        </w:rPr>
      </w:pPr>
      <w:r w:rsidRPr="00996533">
        <w:rPr>
          <w:rFonts w:asciiTheme="minorHAnsi" w:hAnsiTheme="minorHAnsi" w:cstheme="minorHAnsi"/>
        </w:rPr>
        <w:t xml:space="preserve">ne dosega ciljne vrednosti </w:t>
      </w:r>
      <w:proofErr w:type="spellStart"/>
      <w:r w:rsidRPr="00996533">
        <w:rPr>
          <w:rFonts w:asciiTheme="minorHAnsi" w:hAnsiTheme="minorHAnsi" w:cstheme="minorHAnsi"/>
        </w:rPr>
        <w:t>glikoziranega</w:t>
      </w:r>
      <w:proofErr w:type="spellEnd"/>
      <w:r w:rsidRPr="00996533">
        <w:rPr>
          <w:rFonts w:asciiTheme="minorHAnsi" w:hAnsiTheme="minorHAnsi" w:cstheme="minorHAnsi"/>
        </w:rPr>
        <w:t xml:space="preserve"> hemoglobina manj kot 7 % ali časa v ciljnem območju (TIR) med 3,9 in 10 </w:t>
      </w:r>
      <w:proofErr w:type="spellStart"/>
      <w:r w:rsidRPr="00996533">
        <w:rPr>
          <w:rFonts w:asciiTheme="minorHAnsi" w:hAnsiTheme="minorHAnsi" w:cstheme="minorHAnsi"/>
        </w:rPr>
        <w:t>mmol</w:t>
      </w:r>
      <w:proofErr w:type="spellEnd"/>
      <w:r w:rsidRPr="00996533">
        <w:rPr>
          <w:rFonts w:asciiTheme="minorHAnsi" w:hAnsiTheme="minorHAnsi" w:cstheme="minorHAnsi"/>
        </w:rPr>
        <w:t>/l več kor 70 % v obdobju treh mesecev ali</w:t>
      </w:r>
    </w:p>
    <w:p w14:paraId="7768A161" w14:textId="77777777" w:rsidR="00CF1AA8" w:rsidRPr="00996533" w:rsidRDefault="00CF1AA8" w:rsidP="00CF1AA8">
      <w:pPr>
        <w:pStyle w:val="Odstavekseznama"/>
        <w:numPr>
          <w:ilvl w:val="0"/>
          <w:numId w:val="15"/>
        </w:numPr>
        <w:tabs>
          <w:tab w:val="clear" w:pos="5670"/>
        </w:tabs>
        <w:spacing w:line="240" w:lineRule="auto"/>
        <w:ind w:left="567" w:firstLine="207"/>
        <w:contextualSpacing w:val="0"/>
        <w:jc w:val="left"/>
        <w:rPr>
          <w:rFonts w:asciiTheme="minorHAnsi" w:hAnsiTheme="minorHAnsi" w:cstheme="minorHAnsi"/>
        </w:rPr>
      </w:pPr>
      <w:r w:rsidRPr="00996533">
        <w:rPr>
          <w:rFonts w:asciiTheme="minorHAnsi" w:hAnsiTheme="minorHAnsi" w:cstheme="minorHAnsi"/>
        </w:rPr>
        <w:t xml:space="preserve">ne </w:t>
      </w:r>
      <w:proofErr w:type="gramStart"/>
      <w:r w:rsidRPr="00996533">
        <w:rPr>
          <w:rFonts w:asciiTheme="minorHAnsi" w:hAnsiTheme="minorHAnsi" w:cstheme="minorHAnsi"/>
        </w:rPr>
        <w:t>uspe</w:t>
      </w:r>
      <w:proofErr w:type="gramEnd"/>
      <w:r w:rsidRPr="00996533">
        <w:rPr>
          <w:rFonts w:asciiTheme="minorHAnsi" w:hAnsiTheme="minorHAnsi" w:cstheme="minorHAnsi"/>
        </w:rPr>
        <w:t xml:space="preserve"> preprečiti pogostih, klinično pomembnih in hudih hipoglikemij in ne dosega ciljnih vrednosti časa pod želenim območjem (TBR) manj kot 3,9 </w:t>
      </w:r>
      <w:proofErr w:type="spellStart"/>
      <w:r w:rsidRPr="00996533">
        <w:rPr>
          <w:rFonts w:asciiTheme="minorHAnsi" w:hAnsiTheme="minorHAnsi" w:cstheme="minorHAnsi"/>
        </w:rPr>
        <w:t>mmol</w:t>
      </w:r>
      <w:proofErr w:type="spellEnd"/>
      <w:r w:rsidRPr="00996533">
        <w:rPr>
          <w:rFonts w:asciiTheme="minorHAnsi" w:hAnsiTheme="minorHAnsi" w:cstheme="minorHAnsi"/>
        </w:rPr>
        <w:t>/l manj kot 4 %,</w:t>
      </w:r>
    </w:p>
    <w:p w14:paraId="04040A6A" w14:textId="77777777" w:rsidR="00CF1AA8" w:rsidRPr="00996533" w:rsidRDefault="00CF1AA8" w:rsidP="00CF1AA8">
      <w:pPr>
        <w:rPr>
          <w:rFonts w:asciiTheme="minorHAnsi" w:hAnsiTheme="minorHAnsi" w:cstheme="minorHAnsi"/>
        </w:rPr>
      </w:pPr>
      <w:proofErr w:type="gramStart"/>
      <w:r w:rsidRPr="00996533">
        <w:rPr>
          <w:rFonts w:asciiTheme="minorHAnsi" w:hAnsiTheme="minorHAnsi" w:cstheme="minorHAnsi"/>
        </w:rPr>
        <w:t>če</w:t>
      </w:r>
      <w:proofErr w:type="gramEnd"/>
      <w:r w:rsidRPr="00996533">
        <w:rPr>
          <w:rFonts w:asciiTheme="minorHAnsi" w:hAnsiTheme="minorHAnsi" w:cstheme="minorHAnsi"/>
        </w:rPr>
        <w:t xml:space="preserve"> se z uporabo kontinuiranega merjenje glukoze v medceličnini utemeljeno pričakuje doseganje zgoraj navedenih ciljev in če zavarovana oseba aktivno sodeluje pri zdravljenju.</w:t>
      </w:r>
    </w:p>
    <w:p w14:paraId="4DA1F4CD" w14:textId="79D21D6D" w:rsidR="00CF1AA8" w:rsidRPr="000F5748" w:rsidRDefault="00CF1AA8" w:rsidP="00CF1AA8">
      <w:r w:rsidRPr="00996533">
        <w:rPr>
          <w:rFonts w:asciiTheme="minorHAnsi" w:hAnsiTheme="minorHAnsi" w:cstheme="minorHAnsi"/>
        </w:rPr>
        <w:t>Noseča zavarovana oseba s sladkorno boleznijo tipa 1.</w:t>
      </w:r>
      <w:r w:rsidR="00E05FB8">
        <w:rPr>
          <w:rFonts w:asciiTheme="minorHAnsi" w:hAnsiTheme="minorHAnsi" w:cstheme="minorHAnsi"/>
        </w:rPr>
        <w:t>«</w:t>
      </w:r>
    </w:p>
    <w:p w14:paraId="59393E8D" w14:textId="77777777" w:rsidR="00CF1AA8" w:rsidRPr="00CF1AA8" w:rsidRDefault="00CF1AA8" w:rsidP="00CF1AA8">
      <w:pPr>
        <w:rPr>
          <w:rFonts w:asciiTheme="minorHAnsi" w:hAnsiTheme="minorHAnsi" w:cstheme="minorHAnsi"/>
        </w:rPr>
      </w:pPr>
    </w:p>
    <w:p w14:paraId="35744178" w14:textId="54571B58" w:rsidR="00C322EA" w:rsidRDefault="00ED675B" w:rsidP="00E05FB8">
      <w:pPr>
        <w:pStyle w:val="Odstavekseznama"/>
        <w:numPr>
          <w:ilvl w:val="1"/>
          <w:numId w:val="2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="00C322EA" w:rsidRPr="00E05FB8">
        <w:rPr>
          <w:rFonts w:asciiTheme="minorHAnsi" w:hAnsiTheme="minorHAnsi" w:cstheme="minorHAnsi"/>
          <w:b/>
          <w:bCs/>
        </w:rPr>
        <w:t xml:space="preserve">ravica do brizg za dajanje olja in zdravil, brizg za hranjenje in podaljškov za hranjenje po </w:t>
      </w:r>
      <w:proofErr w:type="spellStart"/>
      <w:r w:rsidR="00C322EA" w:rsidRPr="00E05FB8">
        <w:rPr>
          <w:rFonts w:asciiTheme="minorHAnsi" w:hAnsiTheme="minorHAnsi" w:cstheme="minorHAnsi"/>
          <w:b/>
          <w:bCs/>
        </w:rPr>
        <w:t>gastrostomi</w:t>
      </w:r>
      <w:proofErr w:type="spellEnd"/>
      <w:r w:rsidR="00C322EA" w:rsidRPr="00E05FB8">
        <w:rPr>
          <w:rFonts w:asciiTheme="minorHAnsi" w:hAnsiTheme="minorHAnsi" w:cstheme="minorHAnsi"/>
          <w:b/>
          <w:bCs/>
        </w:rPr>
        <w:t xml:space="preserve"> </w:t>
      </w:r>
      <w:r w:rsidR="00B33BC9">
        <w:rPr>
          <w:rFonts w:asciiTheme="minorHAnsi" w:hAnsiTheme="minorHAnsi" w:cstheme="minorHAnsi"/>
          <w:b/>
          <w:bCs/>
        </w:rPr>
        <w:t xml:space="preserve">od 16. </w:t>
      </w:r>
      <w:r w:rsidR="00E62A74">
        <w:rPr>
          <w:rFonts w:asciiTheme="minorHAnsi" w:hAnsiTheme="minorHAnsi" w:cstheme="minorHAnsi"/>
          <w:b/>
          <w:bCs/>
        </w:rPr>
        <w:t>maja</w:t>
      </w:r>
      <w:r w:rsidR="00B33BC9">
        <w:rPr>
          <w:rFonts w:asciiTheme="minorHAnsi" w:hAnsiTheme="minorHAnsi" w:cstheme="minorHAnsi"/>
          <w:b/>
          <w:bCs/>
        </w:rPr>
        <w:t xml:space="preserve"> 2021 dalje</w:t>
      </w:r>
    </w:p>
    <w:p w14:paraId="6D4B470A" w14:textId="005058D7" w:rsidR="00B33BC9" w:rsidRDefault="00B33BC9" w:rsidP="00B33BC9">
      <w:pPr>
        <w:rPr>
          <w:rFonts w:eastAsia="Times New Roman" w:cs="Calibri"/>
          <w:lang w:eastAsia="sl-SI"/>
        </w:rPr>
      </w:pPr>
      <w:r w:rsidRPr="00B33BC9">
        <w:rPr>
          <w:rFonts w:asciiTheme="minorHAnsi" w:hAnsiTheme="minorHAnsi" w:cstheme="minorHAnsi"/>
        </w:rPr>
        <w:t xml:space="preserve">Zavarovane osebe </w:t>
      </w:r>
      <w:r w:rsidRPr="00581AE1">
        <w:rPr>
          <w:rFonts w:eastAsia="Times New Roman" w:cs="Calibri"/>
          <w:lang w:eastAsia="sl-SI"/>
        </w:rPr>
        <w:t xml:space="preserve">z vstavljeno </w:t>
      </w:r>
      <w:proofErr w:type="spellStart"/>
      <w:r w:rsidRPr="00581AE1">
        <w:rPr>
          <w:rFonts w:eastAsia="Times New Roman" w:cs="Calibri"/>
          <w:lang w:eastAsia="sl-SI"/>
        </w:rPr>
        <w:t>nasogastrično</w:t>
      </w:r>
      <w:proofErr w:type="spellEnd"/>
      <w:r w:rsidRPr="00581AE1">
        <w:rPr>
          <w:rFonts w:eastAsia="Times New Roman" w:cs="Calibri"/>
          <w:lang w:eastAsia="sl-SI"/>
        </w:rPr>
        <w:t xml:space="preserve"> sondo, </w:t>
      </w:r>
      <w:proofErr w:type="spellStart"/>
      <w:r w:rsidRPr="00581AE1">
        <w:rPr>
          <w:rFonts w:eastAsia="Times New Roman" w:cs="Calibri"/>
          <w:lang w:eastAsia="sl-SI"/>
        </w:rPr>
        <w:t>gastrostomsko</w:t>
      </w:r>
      <w:proofErr w:type="spellEnd"/>
      <w:r w:rsidRPr="00581AE1">
        <w:rPr>
          <w:rFonts w:eastAsia="Times New Roman" w:cs="Calibri"/>
          <w:lang w:eastAsia="sl-SI"/>
        </w:rPr>
        <w:t xml:space="preserve"> cevko ali </w:t>
      </w:r>
      <w:proofErr w:type="spellStart"/>
      <w:r w:rsidRPr="00581AE1">
        <w:rPr>
          <w:rFonts w:eastAsia="Times New Roman" w:cs="Calibri"/>
          <w:lang w:eastAsia="sl-SI"/>
        </w:rPr>
        <w:t>jejunostomsko</w:t>
      </w:r>
      <w:proofErr w:type="spellEnd"/>
      <w:r w:rsidRPr="00581AE1">
        <w:rPr>
          <w:rFonts w:eastAsia="Times New Roman" w:cs="Calibri"/>
          <w:lang w:eastAsia="sl-SI"/>
        </w:rPr>
        <w:t xml:space="preserve"> cevko</w:t>
      </w:r>
      <w:r>
        <w:rPr>
          <w:rFonts w:eastAsia="Times New Roman" w:cs="Calibri"/>
          <w:lang w:eastAsia="sl-SI"/>
        </w:rPr>
        <w:t xml:space="preserve"> imajo pravico do</w:t>
      </w:r>
      <w:r w:rsidR="00D53956">
        <w:rPr>
          <w:rFonts w:eastAsia="Times New Roman" w:cs="Calibri"/>
          <w:lang w:eastAsia="sl-SI"/>
        </w:rPr>
        <w:t xml:space="preserve"> brizg za dajanje olja in zdravil, brizg za hranjenje in podaljškov za hranjenje po </w:t>
      </w:r>
      <w:proofErr w:type="spellStart"/>
      <w:r w:rsidR="00D53956">
        <w:rPr>
          <w:rFonts w:eastAsia="Times New Roman" w:cs="Calibri"/>
          <w:lang w:eastAsia="sl-SI"/>
        </w:rPr>
        <w:t>gastrostomi</w:t>
      </w:r>
      <w:proofErr w:type="spellEnd"/>
      <w:r w:rsidR="00D53956">
        <w:rPr>
          <w:rFonts w:eastAsia="Times New Roman" w:cs="Calibri"/>
          <w:lang w:eastAsia="sl-SI"/>
        </w:rPr>
        <w:t xml:space="preserve">. </w:t>
      </w:r>
      <w:proofErr w:type="spellStart"/>
      <w:r w:rsidR="00D53956">
        <w:rPr>
          <w:rFonts w:eastAsia="Times New Roman" w:cs="Calibri"/>
          <w:lang w:eastAsia="sl-SI"/>
        </w:rPr>
        <w:t>EnFit</w:t>
      </w:r>
      <w:proofErr w:type="spellEnd"/>
      <w:r w:rsidR="00D53956">
        <w:rPr>
          <w:rFonts w:eastAsia="Times New Roman" w:cs="Calibri"/>
          <w:lang w:eastAsia="sl-SI"/>
        </w:rPr>
        <w:t xml:space="preserve"> je standardiziran tip nastavkov za hranjenje. Poseben je zato, da se loči od drugih sistemov (npr. katetrski nastavek, </w:t>
      </w:r>
      <w:proofErr w:type="spellStart"/>
      <w:r w:rsidR="00D53956">
        <w:rPr>
          <w:rFonts w:eastAsia="Times New Roman" w:cs="Calibri"/>
          <w:lang w:eastAsia="sl-SI"/>
        </w:rPr>
        <w:t>luer</w:t>
      </w:r>
      <w:proofErr w:type="spellEnd"/>
      <w:r w:rsidR="00D53956">
        <w:rPr>
          <w:rFonts w:eastAsia="Times New Roman" w:cs="Calibri"/>
          <w:lang w:eastAsia="sl-SI"/>
        </w:rPr>
        <w:t xml:space="preserve"> nastavek), kar zmanjšuje možnost napak pri </w:t>
      </w:r>
      <w:proofErr w:type="gramStart"/>
      <w:r w:rsidR="00D53956">
        <w:rPr>
          <w:rFonts w:eastAsia="Times New Roman" w:cs="Calibri"/>
          <w:lang w:eastAsia="sl-SI"/>
        </w:rPr>
        <w:t>aplikaciji</w:t>
      </w:r>
      <w:proofErr w:type="gramEnd"/>
      <w:r w:rsidR="00D53956">
        <w:rPr>
          <w:rFonts w:eastAsia="Times New Roman" w:cs="Calibri"/>
          <w:lang w:eastAsia="sl-SI"/>
        </w:rPr>
        <w:t xml:space="preserve">. Ko bo </w:t>
      </w:r>
      <w:proofErr w:type="spellStart"/>
      <w:r w:rsidR="00D53956">
        <w:rPr>
          <w:rFonts w:eastAsia="Times New Roman" w:cs="Calibri"/>
          <w:lang w:eastAsia="sl-SI"/>
        </w:rPr>
        <w:t>stand</w:t>
      </w:r>
      <w:r w:rsidR="00773A10">
        <w:rPr>
          <w:rFonts w:eastAsia="Times New Roman" w:cs="Calibri"/>
          <w:lang w:eastAsia="sl-SI"/>
        </w:rPr>
        <w:t>a</w:t>
      </w:r>
      <w:r w:rsidR="00D53956">
        <w:rPr>
          <w:rFonts w:eastAsia="Times New Roman" w:cs="Calibri"/>
          <w:lang w:eastAsia="sl-SI"/>
        </w:rPr>
        <w:t>rad</w:t>
      </w:r>
      <w:proofErr w:type="spellEnd"/>
      <w:r w:rsidR="00D53956">
        <w:rPr>
          <w:rFonts w:eastAsia="Times New Roman" w:cs="Calibri"/>
          <w:lang w:eastAsia="sl-SI"/>
        </w:rPr>
        <w:t xml:space="preserve"> uveljavljen in obvezen</w:t>
      </w:r>
      <w:r w:rsidR="004E665C">
        <w:rPr>
          <w:rFonts w:eastAsia="Times New Roman" w:cs="Calibri"/>
          <w:lang w:eastAsia="sl-SI"/>
        </w:rPr>
        <w:t>,</w:t>
      </w:r>
      <w:r w:rsidR="00D53956">
        <w:rPr>
          <w:rFonts w:eastAsia="Times New Roman" w:cs="Calibri"/>
          <w:lang w:eastAsia="sl-SI"/>
        </w:rPr>
        <w:t xml:space="preserve"> bodo brizge </w:t>
      </w:r>
      <w:r w:rsidR="000116D8">
        <w:rPr>
          <w:rFonts w:eastAsia="Times New Roman" w:cs="Calibri"/>
          <w:lang w:eastAsia="sl-SI"/>
        </w:rPr>
        <w:t xml:space="preserve">z </w:t>
      </w:r>
      <w:proofErr w:type="spellStart"/>
      <w:r w:rsidR="000116D8">
        <w:rPr>
          <w:rFonts w:eastAsia="Times New Roman" w:cs="Calibri"/>
          <w:lang w:eastAsia="sl-SI"/>
        </w:rPr>
        <w:t>luer</w:t>
      </w:r>
      <w:proofErr w:type="spellEnd"/>
      <w:r w:rsidR="000116D8">
        <w:rPr>
          <w:rFonts w:eastAsia="Times New Roman" w:cs="Calibri"/>
          <w:lang w:eastAsia="sl-SI"/>
        </w:rPr>
        <w:t xml:space="preserve"> in katetrskim nastavkom </w:t>
      </w:r>
      <w:r w:rsidR="00D53956">
        <w:rPr>
          <w:rFonts w:eastAsia="Times New Roman" w:cs="Calibri"/>
          <w:lang w:eastAsia="sl-SI"/>
        </w:rPr>
        <w:t xml:space="preserve">umaknjene </w:t>
      </w:r>
      <w:r w:rsidR="00773A10">
        <w:rPr>
          <w:rFonts w:eastAsia="Times New Roman" w:cs="Calibri"/>
          <w:lang w:eastAsia="sl-SI"/>
        </w:rPr>
        <w:t>s</w:t>
      </w:r>
      <w:r w:rsidR="00D53956">
        <w:rPr>
          <w:rFonts w:eastAsia="Times New Roman" w:cs="Calibri"/>
          <w:lang w:eastAsia="sl-SI"/>
        </w:rPr>
        <w:t xml:space="preserve"> seznama. </w:t>
      </w:r>
    </w:p>
    <w:p w14:paraId="6E09630A" w14:textId="77777777" w:rsidR="0078090A" w:rsidRDefault="0078090A" w:rsidP="00B33BC9">
      <w:pPr>
        <w:rPr>
          <w:rFonts w:eastAsia="Times New Roman" w:cs="Calibri"/>
          <w:lang w:eastAsia="sl-SI"/>
        </w:rPr>
      </w:pPr>
    </w:p>
    <w:p w14:paraId="648ED67D" w14:textId="2EE02B13" w:rsidR="00B33BC9" w:rsidRDefault="00D53956" w:rsidP="00B33BC9">
      <w:pPr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>B</w:t>
      </w:r>
      <w:r w:rsidR="00B33BC9">
        <w:rPr>
          <w:rFonts w:eastAsia="Times New Roman" w:cs="Calibri"/>
          <w:lang w:eastAsia="sl-SI"/>
        </w:rPr>
        <w:t>rizg</w:t>
      </w:r>
      <w:r>
        <w:rPr>
          <w:rFonts w:eastAsia="Times New Roman" w:cs="Calibri"/>
          <w:lang w:eastAsia="sl-SI"/>
        </w:rPr>
        <w:t>e</w:t>
      </w:r>
      <w:r w:rsidR="00B33BC9">
        <w:rPr>
          <w:rFonts w:eastAsia="Times New Roman" w:cs="Calibri"/>
          <w:lang w:eastAsia="sl-SI"/>
        </w:rPr>
        <w:t xml:space="preserve"> za dajanje olja in zdravil</w:t>
      </w:r>
      <w:r>
        <w:rPr>
          <w:rFonts w:eastAsia="Times New Roman" w:cs="Calibri"/>
          <w:lang w:eastAsia="sl-SI"/>
        </w:rPr>
        <w:t xml:space="preserve"> </w:t>
      </w:r>
      <w:r w:rsidR="00B33BC9">
        <w:rPr>
          <w:rFonts w:eastAsia="Times New Roman" w:cs="Calibri"/>
          <w:lang w:eastAsia="sl-SI"/>
        </w:rPr>
        <w:t>10</w:t>
      </w:r>
      <w:proofErr w:type="gramStart"/>
      <w:r w:rsidR="00B33BC9">
        <w:rPr>
          <w:rFonts w:eastAsia="Times New Roman" w:cs="Calibri"/>
          <w:lang w:eastAsia="sl-SI"/>
        </w:rPr>
        <w:t xml:space="preserve"> ml</w:t>
      </w:r>
      <w:proofErr w:type="gramEnd"/>
      <w:r w:rsidR="00B33BC9">
        <w:rPr>
          <w:rFonts w:eastAsia="Times New Roman" w:cs="Calibri"/>
          <w:lang w:eastAsia="sl-SI"/>
        </w:rPr>
        <w:t xml:space="preserve"> ali 20 ml</w:t>
      </w:r>
      <w:r>
        <w:rPr>
          <w:rFonts w:eastAsia="Times New Roman" w:cs="Calibri"/>
          <w:lang w:eastAsia="sl-SI"/>
        </w:rPr>
        <w:t xml:space="preserve"> se lahko predpišejo največ v količini en kos na dan</w:t>
      </w:r>
      <w:r w:rsidR="004E665C">
        <w:rPr>
          <w:rFonts w:eastAsia="Times New Roman" w:cs="Calibri"/>
          <w:lang w:eastAsia="sl-SI"/>
        </w:rPr>
        <w:t xml:space="preserve"> (čeprav je v seznamu šest</w:t>
      </w:r>
      <w:r w:rsidR="00773A10">
        <w:rPr>
          <w:rFonts w:eastAsia="Times New Roman" w:cs="Calibri"/>
          <w:lang w:eastAsia="sl-SI"/>
        </w:rPr>
        <w:t xml:space="preserve"> različnih</w:t>
      </w:r>
      <w:r w:rsidR="004E665C">
        <w:rPr>
          <w:rFonts w:eastAsia="Times New Roman" w:cs="Calibri"/>
          <w:lang w:eastAsia="sl-SI"/>
        </w:rPr>
        <w:t xml:space="preserve"> vrst </w:t>
      </w:r>
      <w:r w:rsidR="00773A10">
        <w:rPr>
          <w:rFonts w:eastAsia="Times New Roman" w:cs="Calibri"/>
          <w:lang w:eastAsia="sl-SI"/>
        </w:rPr>
        <w:t>brizg za dajanje olja in zdravil</w:t>
      </w:r>
      <w:r w:rsidR="004E665C">
        <w:rPr>
          <w:rFonts w:eastAsia="Times New Roman" w:cs="Calibri"/>
          <w:lang w:eastAsia="sl-SI"/>
        </w:rPr>
        <w:t>)</w:t>
      </w:r>
      <w:r>
        <w:rPr>
          <w:rFonts w:eastAsia="Times New Roman" w:cs="Calibri"/>
          <w:lang w:eastAsia="sl-SI"/>
        </w:rPr>
        <w:t>. Tudi brizge za hranjenje 50 – 60</w:t>
      </w:r>
      <w:proofErr w:type="gramStart"/>
      <w:r>
        <w:rPr>
          <w:rFonts w:eastAsia="Times New Roman" w:cs="Calibri"/>
          <w:lang w:eastAsia="sl-SI"/>
        </w:rPr>
        <w:t xml:space="preserve"> ml</w:t>
      </w:r>
      <w:proofErr w:type="gramEnd"/>
      <w:r>
        <w:rPr>
          <w:rFonts w:eastAsia="Times New Roman" w:cs="Calibri"/>
          <w:lang w:eastAsia="sl-SI"/>
        </w:rPr>
        <w:t xml:space="preserve"> se lahko predpišejo največ v količini en kos na dan</w:t>
      </w:r>
      <w:r w:rsidR="004E665C">
        <w:rPr>
          <w:rFonts w:eastAsia="Times New Roman" w:cs="Calibri"/>
          <w:lang w:eastAsia="sl-SI"/>
        </w:rPr>
        <w:t xml:space="preserve"> (čeprav so v seznamu tri vrste brizg)</w:t>
      </w:r>
      <w:r>
        <w:rPr>
          <w:rFonts w:eastAsia="Times New Roman" w:cs="Calibri"/>
          <w:lang w:eastAsia="sl-SI"/>
        </w:rPr>
        <w:t xml:space="preserve">. </w:t>
      </w:r>
      <w:r w:rsidRPr="00D53956">
        <w:rPr>
          <w:rFonts w:eastAsia="Times New Roman" w:cs="Calibri"/>
          <w:b/>
          <w:bCs/>
          <w:lang w:eastAsia="sl-SI"/>
        </w:rPr>
        <w:t xml:space="preserve">Večdnevne brizge so namenjene uporabi do </w:t>
      </w:r>
      <w:r w:rsidR="009D7A9D">
        <w:rPr>
          <w:rFonts w:eastAsia="Times New Roman" w:cs="Calibri"/>
          <w:b/>
          <w:bCs/>
          <w:lang w:eastAsia="sl-SI"/>
        </w:rPr>
        <w:t xml:space="preserve">vključno </w:t>
      </w:r>
      <w:r w:rsidRPr="00D53956">
        <w:rPr>
          <w:rFonts w:eastAsia="Times New Roman" w:cs="Calibri"/>
          <w:b/>
          <w:bCs/>
          <w:lang w:eastAsia="sl-SI"/>
        </w:rPr>
        <w:t xml:space="preserve">7 dni. </w:t>
      </w:r>
      <w:r w:rsidR="00B33BC9">
        <w:rPr>
          <w:rFonts w:eastAsia="Times New Roman" w:cs="Calibri"/>
          <w:lang w:eastAsia="sl-SI"/>
        </w:rPr>
        <w:t>Podaljš</w:t>
      </w:r>
      <w:r w:rsidR="000116D8">
        <w:rPr>
          <w:rFonts w:eastAsia="Times New Roman" w:cs="Calibri"/>
          <w:lang w:eastAsia="sl-SI"/>
        </w:rPr>
        <w:t>e</w:t>
      </w:r>
      <w:r w:rsidR="00B33BC9">
        <w:rPr>
          <w:rFonts w:eastAsia="Times New Roman" w:cs="Calibri"/>
          <w:lang w:eastAsia="sl-SI"/>
        </w:rPr>
        <w:t xml:space="preserve">k za hranjenje po </w:t>
      </w:r>
      <w:proofErr w:type="spellStart"/>
      <w:r w:rsidR="00B33BC9">
        <w:rPr>
          <w:rFonts w:eastAsia="Times New Roman" w:cs="Calibri"/>
          <w:lang w:eastAsia="sl-SI"/>
        </w:rPr>
        <w:t>gastrostomi</w:t>
      </w:r>
      <w:proofErr w:type="spellEnd"/>
      <w:r w:rsidR="000116D8">
        <w:rPr>
          <w:rFonts w:eastAsia="Times New Roman" w:cs="Calibri"/>
          <w:lang w:eastAsia="sl-SI"/>
        </w:rPr>
        <w:t xml:space="preserve"> ima dobo trajanja tri dni, predpiše se jih lahko največ 10 na mesec oz. 30 na tri mesece.</w:t>
      </w:r>
      <w:r w:rsidR="009D7A9D">
        <w:rPr>
          <w:rFonts w:eastAsia="Times New Roman" w:cs="Calibri"/>
          <w:lang w:eastAsia="sl-SI"/>
        </w:rPr>
        <w:t xml:space="preserve"> Sistem on-line bo vračal že uveljavljene napake. </w:t>
      </w:r>
    </w:p>
    <w:p w14:paraId="45AFADB3" w14:textId="77777777" w:rsidR="0078090A" w:rsidRDefault="0078090A" w:rsidP="00B33BC9">
      <w:pPr>
        <w:rPr>
          <w:rFonts w:eastAsia="Times New Roman" w:cs="Calibri"/>
          <w:lang w:eastAsia="sl-SI"/>
        </w:rPr>
      </w:pPr>
    </w:p>
    <w:p w14:paraId="265BFC22" w14:textId="13E054C6" w:rsidR="00BC0C2B" w:rsidRDefault="000116D8" w:rsidP="00E05FB8">
      <w:pPr>
        <w:rPr>
          <w:rFonts w:eastAsia="Times New Roman" w:cs="Calibri"/>
          <w:lang w:eastAsia="sl-SI"/>
        </w:rPr>
      </w:pPr>
      <w:r>
        <w:rPr>
          <w:rFonts w:eastAsia="Times New Roman" w:cs="Calibri"/>
          <w:lang w:eastAsia="sl-SI"/>
        </w:rPr>
        <w:t xml:space="preserve">Za predpisovanje teh MP je pristojen osebni zdravnik. MP lahko prepiše tudi na obnovljivo naročilnico. </w:t>
      </w:r>
    </w:p>
    <w:p w14:paraId="2020F252" w14:textId="77777777" w:rsidR="00C31ECC" w:rsidRDefault="00C31ECC" w:rsidP="00E05FB8">
      <w:pPr>
        <w:rPr>
          <w:rFonts w:eastAsia="Times New Roman" w:cs="Calibri"/>
          <w:lang w:eastAsia="sl-SI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215"/>
        <w:gridCol w:w="4961"/>
      </w:tblGrid>
      <w:tr w:rsidR="00BC0C2B" w:rsidRPr="00581AE1" w14:paraId="5AE5670E" w14:textId="77777777" w:rsidTr="00DE30F6">
        <w:trPr>
          <w:trHeight w:val="291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517BE1E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0" w:name="RANGE!A89"/>
            <w:r w:rsidRPr="00581AE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20. MEDICINSKI PRIPOMOČKI ZA HRANJENJE TER DAJANJE OLJA IN ZDRAVIL</w:t>
            </w:r>
            <w:bookmarkEnd w:id="0"/>
          </w:p>
        </w:tc>
      </w:tr>
      <w:tr w:rsidR="00BC0C2B" w:rsidRPr="00581AE1" w14:paraId="3B686222" w14:textId="77777777" w:rsidTr="00DE30F6">
        <w:trPr>
          <w:trHeight w:val="305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DAF5BFA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I. Medicinski pripomočki za dajanje olja in zdravil</w:t>
            </w:r>
          </w:p>
        </w:tc>
      </w:tr>
      <w:tr w:rsidR="00BC0C2B" w:rsidRPr="00581AE1" w14:paraId="1B6329ED" w14:textId="77777777" w:rsidTr="00DE30F6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83CD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2001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213F4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BRIZGE ZA DAJANJE OLJA IN ZDRAVIL 10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ml</w:t>
            </w:r>
            <w:proofErr w:type="gram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147898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nasogastrično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sondo,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ali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jejunostomsko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brizge za dajanje olja in zdravil.</w:t>
            </w:r>
          </w:p>
        </w:tc>
      </w:tr>
      <w:tr w:rsidR="00BC0C2B" w:rsidRPr="00581AE1" w14:paraId="3EC0FC8F" w14:textId="77777777" w:rsidTr="00DE30F6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203F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2002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DDEBC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BRIZGE ZA DAJANJE OLJA IN ZDRAVIL Z ENFIT NASTAVKOM 10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ml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D6C7F0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nasogastrično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sondo,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ali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jejunostomsko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brizge za dajanje olja in zdravil.</w:t>
            </w:r>
          </w:p>
        </w:tc>
      </w:tr>
      <w:tr w:rsidR="00BC0C2B" w:rsidRPr="00581AE1" w14:paraId="5AC1AA6F" w14:textId="77777777" w:rsidTr="00DE30F6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C089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7FF4A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BRIZGE ZA DAJANJE OLJA IN ZDRAVIL Z ENFIT NASTAVKOM 10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ml</w:t>
            </w:r>
            <w:proofErr w:type="gramEnd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- večdnevne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69AA92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nasogastrično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sondo,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ali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jejunostomsko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brizge za dajanje olja in zdravil.</w:t>
            </w:r>
          </w:p>
        </w:tc>
      </w:tr>
      <w:tr w:rsidR="00BC0C2B" w:rsidRPr="00581AE1" w14:paraId="777599F0" w14:textId="77777777" w:rsidTr="00DE30F6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46DB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lastRenderedPageBreak/>
              <w:t>2004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F13ED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BRIZGE ZA DAJANJE OLJA IN ZDRAVIL 20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ml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7C592C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nasogastrično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sondo,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ali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jejunostomsko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brizge za dajanje olja in zdravil.</w:t>
            </w:r>
          </w:p>
        </w:tc>
      </w:tr>
      <w:tr w:rsidR="00BC0C2B" w:rsidRPr="00581AE1" w14:paraId="5276743C" w14:textId="77777777" w:rsidTr="00DE30F6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8BCA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2C20B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BRIZGE ZA DAJANJE OLJA IN ZDRAVIL Z ENFIT NASTAVKOM 20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ml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9AC4A3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nasogastrično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sondo,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ali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jejunostomsko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brizge za dajanje olja in zdravil.</w:t>
            </w:r>
          </w:p>
        </w:tc>
      </w:tr>
      <w:tr w:rsidR="00BC0C2B" w:rsidRPr="00581AE1" w14:paraId="7C24D89F" w14:textId="77777777" w:rsidTr="00DE30F6">
        <w:trPr>
          <w:trHeight w:val="571"/>
        </w:trPr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0587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1EDCD0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BRIZGE ZA DAJANJE OLJA IN ZDRAVIL Z ENFIT NASTAVKOM 20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ml</w:t>
            </w:r>
            <w:proofErr w:type="gramEnd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- večdnevne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0A106B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nasogastrično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sondo,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ali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jejunostomsko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brizge za dajanje olja in zdravil.</w:t>
            </w:r>
          </w:p>
        </w:tc>
      </w:tr>
      <w:tr w:rsidR="00BC0C2B" w:rsidRPr="00581AE1" w14:paraId="418F6865" w14:textId="77777777" w:rsidTr="00DE30F6">
        <w:trPr>
          <w:trHeight w:val="305"/>
        </w:trPr>
        <w:tc>
          <w:tcPr>
            <w:tcW w:w="8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C97406D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II. Medicinski pripomočki za hranjenje</w:t>
            </w:r>
          </w:p>
        </w:tc>
      </w:tr>
      <w:tr w:rsidR="00BC0C2B" w:rsidRPr="00581AE1" w14:paraId="13354474" w14:textId="77777777" w:rsidTr="00DE30F6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B984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DDA18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BRIZGE ZA HRANJENJE 50 - 60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ml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5475BB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nasogastrično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sondo,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ali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jejunostomsko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brizge za hranjenje.</w:t>
            </w:r>
          </w:p>
        </w:tc>
      </w:tr>
      <w:tr w:rsidR="00BC0C2B" w:rsidRPr="00581AE1" w14:paraId="0B1CD8BD" w14:textId="77777777" w:rsidTr="00DE30F6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FCE7C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15BAB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BRIZGE ZA HRANJENJE Z 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ENFIT NASTAVKOM</w:t>
            </w:r>
            <w:proofErr w:type="gramEnd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50 - 60 ml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65662E6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nasogastrično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sondo,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ali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jejunostomsko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brizge za hranjenje.</w:t>
            </w:r>
          </w:p>
        </w:tc>
      </w:tr>
      <w:tr w:rsidR="00BC0C2B" w:rsidRPr="00581AE1" w14:paraId="7A54A446" w14:textId="77777777" w:rsidTr="00DE30F6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9390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0F166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BRIZGE ZA HRANJENJE Z 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ENFIT NASTAVKOM</w:t>
            </w:r>
            <w:proofErr w:type="gramEnd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50 - 60 ml - večdnevne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A9BA16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nasogastrično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sondo,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ali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jejunostomsko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brizge za hranjenje.</w:t>
            </w:r>
          </w:p>
        </w:tc>
      </w:tr>
      <w:tr w:rsidR="00BC0C2B" w:rsidRPr="00581AE1" w14:paraId="1EDFED2D" w14:textId="77777777" w:rsidTr="00DE30F6">
        <w:trPr>
          <w:trHeight w:val="558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EF9CF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22EB9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PODALJŠEK ZA HRANJENJE PO GASTROSTOMI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3755B6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podaljška za hranjenje po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gastrostomi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.</w:t>
            </w:r>
          </w:p>
        </w:tc>
      </w:tr>
      <w:tr w:rsidR="00BC0C2B" w:rsidRPr="00581AE1" w14:paraId="30D9904E" w14:textId="77777777" w:rsidTr="00DE30F6">
        <w:trPr>
          <w:trHeight w:val="57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AAD2" w14:textId="77777777" w:rsidR="00BC0C2B" w:rsidRPr="00581AE1" w:rsidRDefault="00BC0C2B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97FB1A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PODALJŠEK ZA HRANJENJE PO GASTROSTOMI Z </w:t>
            </w:r>
            <w:proofErr w:type="gramStart"/>
            <w:r w:rsidRPr="00581AE1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ENFIT NASTAVKOM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088F2DB" w14:textId="77777777" w:rsidR="00BC0C2B" w:rsidRPr="00581AE1" w:rsidRDefault="00BC0C2B" w:rsidP="00042AD8">
            <w:pPr>
              <w:spacing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Zavarovana oseba z vstavljeno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gastrostomsko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 xml:space="preserve"> cevko ima pravico do podaljška za hranjenje po </w:t>
            </w:r>
            <w:proofErr w:type="spellStart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gastrostomi</w:t>
            </w:r>
            <w:proofErr w:type="spellEnd"/>
            <w:r w:rsidRPr="00581AE1">
              <w:rPr>
                <w:rFonts w:eastAsia="Times New Roman" w:cs="Calibri"/>
                <w:sz w:val="20"/>
                <w:szCs w:val="20"/>
                <w:lang w:eastAsia="sl-SI"/>
              </w:rPr>
              <w:t>.</w:t>
            </w:r>
          </w:p>
        </w:tc>
      </w:tr>
    </w:tbl>
    <w:p w14:paraId="3C2D72AE" w14:textId="77777777" w:rsidR="00E05FB8" w:rsidRPr="00E05FB8" w:rsidRDefault="00E05FB8" w:rsidP="00E05FB8">
      <w:pPr>
        <w:rPr>
          <w:rFonts w:asciiTheme="minorHAnsi" w:hAnsiTheme="minorHAnsi" w:cstheme="minorHAnsi"/>
          <w:b/>
          <w:bCs/>
        </w:rPr>
      </w:pPr>
    </w:p>
    <w:p w14:paraId="516E5902" w14:textId="37A25AE9" w:rsidR="00E05FB8" w:rsidRPr="00E62A74" w:rsidRDefault="00E05FB8" w:rsidP="00E62A74">
      <w:pPr>
        <w:pStyle w:val="Odstavekseznama"/>
        <w:numPr>
          <w:ilvl w:val="1"/>
          <w:numId w:val="23"/>
        </w:numPr>
        <w:rPr>
          <w:rFonts w:asciiTheme="minorHAnsi" w:hAnsiTheme="minorHAnsi" w:cstheme="minorHAnsi"/>
          <w:b/>
          <w:bCs/>
        </w:rPr>
      </w:pPr>
      <w:r w:rsidRPr="00E62A74">
        <w:rPr>
          <w:rFonts w:asciiTheme="minorHAnsi" w:hAnsiTheme="minorHAnsi" w:cstheme="minorHAnsi"/>
          <w:b/>
          <w:bCs/>
        </w:rPr>
        <w:t xml:space="preserve">Pravica do </w:t>
      </w:r>
      <w:r w:rsidR="00DE30F6" w:rsidRPr="00E62A74">
        <w:rPr>
          <w:rFonts w:asciiTheme="minorHAnsi" w:hAnsiTheme="minorHAnsi" w:cstheme="minorHAnsi"/>
          <w:b/>
          <w:bCs/>
        </w:rPr>
        <w:t>č</w:t>
      </w:r>
      <w:r w:rsidRPr="00E62A74">
        <w:rPr>
          <w:rFonts w:asciiTheme="minorHAnsi" w:hAnsiTheme="minorHAnsi" w:cstheme="minorHAnsi"/>
          <w:b/>
          <w:bCs/>
        </w:rPr>
        <w:t xml:space="preserve">evljev in spone po </w:t>
      </w:r>
      <w:proofErr w:type="spellStart"/>
      <w:r w:rsidRPr="00E62A74">
        <w:rPr>
          <w:rFonts w:asciiTheme="minorHAnsi" w:hAnsiTheme="minorHAnsi" w:cstheme="minorHAnsi"/>
          <w:b/>
          <w:bCs/>
        </w:rPr>
        <w:t>Ponsetiju</w:t>
      </w:r>
      <w:proofErr w:type="spellEnd"/>
      <w:r w:rsidRPr="00E62A74">
        <w:rPr>
          <w:rFonts w:asciiTheme="minorHAnsi" w:hAnsiTheme="minorHAnsi" w:cstheme="minorHAnsi"/>
          <w:b/>
          <w:bCs/>
        </w:rPr>
        <w:t xml:space="preserve"> </w:t>
      </w:r>
    </w:p>
    <w:p w14:paraId="0BD73323" w14:textId="558453B0" w:rsidR="00DE30F6" w:rsidRPr="00F85E9D" w:rsidRDefault="00DE30F6" w:rsidP="00DE30F6">
      <w:pPr>
        <w:rPr>
          <w:rFonts w:asciiTheme="minorHAnsi" w:hAnsiTheme="minorHAnsi" w:cstheme="minorHAnsi"/>
          <w:b/>
          <w:bCs/>
        </w:rPr>
      </w:pPr>
      <w:r w:rsidRPr="00F85E9D">
        <w:rPr>
          <w:rFonts w:asciiTheme="minorHAnsi" w:eastAsia="Times New Roman" w:hAnsiTheme="minorHAnsi" w:cstheme="minorHAnsi"/>
          <w:color w:val="000000"/>
          <w:lang w:eastAsia="sl-SI"/>
        </w:rPr>
        <w:t xml:space="preserve">Zavarovana oseba z deformacijo stopala, ki je obrnjeno navzdol in navznoter (Pes </w:t>
      </w:r>
      <w:proofErr w:type="spellStart"/>
      <w:r w:rsidRPr="00F85E9D">
        <w:rPr>
          <w:rFonts w:asciiTheme="minorHAnsi" w:eastAsia="Times New Roman" w:hAnsiTheme="minorHAnsi" w:cstheme="minorHAnsi"/>
          <w:color w:val="000000"/>
          <w:lang w:eastAsia="sl-SI"/>
        </w:rPr>
        <w:t>equinovarus</w:t>
      </w:r>
      <w:proofErr w:type="spellEnd"/>
      <w:r w:rsidRPr="00F85E9D">
        <w:rPr>
          <w:rFonts w:asciiTheme="minorHAnsi" w:eastAsia="Times New Roman" w:hAnsiTheme="minorHAnsi" w:cstheme="minorHAnsi"/>
          <w:color w:val="000000"/>
          <w:lang w:eastAsia="sl-SI"/>
        </w:rPr>
        <w:t xml:space="preserve">), ima pravico do ortopedskih čevljev in spone po </w:t>
      </w:r>
      <w:proofErr w:type="spellStart"/>
      <w:r w:rsidRPr="00F85E9D">
        <w:rPr>
          <w:rFonts w:asciiTheme="minorHAnsi" w:eastAsia="Times New Roman" w:hAnsiTheme="minorHAnsi" w:cstheme="minorHAnsi"/>
          <w:color w:val="000000"/>
          <w:lang w:eastAsia="sl-SI"/>
        </w:rPr>
        <w:t>Ponsetijevi</w:t>
      </w:r>
      <w:proofErr w:type="spellEnd"/>
      <w:r w:rsidRPr="00F85E9D">
        <w:rPr>
          <w:rFonts w:asciiTheme="minorHAnsi" w:eastAsia="Times New Roman" w:hAnsiTheme="minorHAnsi" w:cstheme="minorHAnsi"/>
          <w:color w:val="000000"/>
          <w:lang w:eastAsia="sl-SI"/>
        </w:rPr>
        <w:t xml:space="preserve"> metodi. Ortopedske čevlje in spono po </w:t>
      </w:r>
      <w:proofErr w:type="spellStart"/>
      <w:r w:rsidRPr="00F85E9D">
        <w:rPr>
          <w:rFonts w:asciiTheme="minorHAnsi" w:eastAsia="Times New Roman" w:hAnsiTheme="minorHAnsi" w:cstheme="minorHAnsi"/>
          <w:color w:val="000000"/>
          <w:lang w:eastAsia="sl-SI"/>
        </w:rPr>
        <w:t>Ponsetijevi</w:t>
      </w:r>
      <w:proofErr w:type="spellEnd"/>
      <w:r w:rsidRPr="00F85E9D">
        <w:rPr>
          <w:rFonts w:asciiTheme="minorHAnsi" w:eastAsia="Times New Roman" w:hAnsiTheme="minorHAnsi" w:cstheme="minorHAnsi"/>
          <w:color w:val="000000"/>
          <w:lang w:eastAsia="sl-SI"/>
        </w:rPr>
        <w:t xml:space="preserve"> metodi </w:t>
      </w:r>
      <w:r w:rsidRPr="00F85E9D">
        <w:rPr>
          <w:rFonts w:asciiTheme="minorHAnsi" w:hAnsiTheme="minorHAnsi" w:cstheme="minorHAnsi"/>
        </w:rPr>
        <w:t>bodo lahko pre</w:t>
      </w:r>
      <w:r w:rsidR="00973EF4">
        <w:rPr>
          <w:rFonts w:asciiTheme="minorHAnsi" w:hAnsiTheme="minorHAnsi" w:cstheme="minorHAnsi"/>
        </w:rPr>
        <w:t>d</w:t>
      </w:r>
      <w:r w:rsidRPr="00F85E9D">
        <w:rPr>
          <w:rFonts w:asciiTheme="minorHAnsi" w:hAnsiTheme="minorHAnsi" w:cstheme="minorHAnsi"/>
        </w:rPr>
        <w:t>pisovali s strani ZZZS posebej pooblaščeni zdravniki specialisti UKC Ljubljana, Ortopedska klinika in UKC Maribor, Oddelek za ortopedijo.</w:t>
      </w:r>
    </w:p>
    <w:p w14:paraId="73991780" w14:textId="53277625" w:rsidR="00DE30F6" w:rsidRDefault="00DE30F6" w:rsidP="00DE30F6">
      <w:pPr>
        <w:rPr>
          <w:rFonts w:asciiTheme="minorHAnsi" w:hAnsiTheme="minorHAnsi" w:cstheme="minorHAnsi"/>
          <w:b/>
          <w:bCs/>
        </w:rPr>
      </w:pP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622"/>
        <w:gridCol w:w="3163"/>
        <w:gridCol w:w="4999"/>
      </w:tblGrid>
      <w:tr w:rsidR="00DE30F6" w:rsidRPr="009018AB" w14:paraId="6B6E18CD" w14:textId="77777777" w:rsidTr="00DE30F6">
        <w:trPr>
          <w:trHeight w:val="500"/>
        </w:trPr>
        <w:tc>
          <w:tcPr>
            <w:tcW w:w="622" w:type="dxa"/>
            <w:vAlign w:val="center"/>
          </w:tcPr>
          <w:p w14:paraId="2411597B" w14:textId="77777777" w:rsidR="00DE30F6" w:rsidRPr="009018AB" w:rsidRDefault="00DE30F6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0438</w:t>
            </w:r>
          </w:p>
        </w:tc>
        <w:tc>
          <w:tcPr>
            <w:tcW w:w="3163" w:type="dxa"/>
          </w:tcPr>
          <w:p w14:paraId="48A29AFA" w14:textId="1BB1F2C9" w:rsidR="00DE30F6" w:rsidRPr="009018AB" w:rsidRDefault="00DE30F6" w:rsidP="00DE30F6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ORTOPEDSKI ČEVLJI PO </w:t>
            </w:r>
            <w:proofErr w:type="gramStart"/>
            <w:r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P</w:t>
            </w: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ONSETIJEVI METODI</w:t>
            </w:r>
            <w:proofErr w:type="gramEnd"/>
          </w:p>
        </w:tc>
        <w:tc>
          <w:tcPr>
            <w:tcW w:w="4999" w:type="dxa"/>
          </w:tcPr>
          <w:p w14:paraId="212033C0" w14:textId="77777777" w:rsidR="00DE30F6" w:rsidRPr="009018AB" w:rsidRDefault="00DE30F6" w:rsidP="00042AD8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Zavarovana oseba z deformacijo stopala, ki je obrnjeno navzdol in navznoter (Pes </w:t>
            </w:r>
            <w:proofErr w:type="spellStart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equinovarus</w:t>
            </w:r>
            <w:proofErr w:type="spellEnd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), ima pravico do ortopedskih čevljev po </w:t>
            </w:r>
            <w:proofErr w:type="spellStart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Ponsetijevi</w:t>
            </w:r>
            <w:proofErr w:type="spellEnd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metodi.</w:t>
            </w:r>
          </w:p>
        </w:tc>
      </w:tr>
      <w:tr w:rsidR="00DE30F6" w:rsidRPr="009018AB" w14:paraId="061D78D0" w14:textId="77777777" w:rsidTr="00DE30F6">
        <w:trPr>
          <w:trHeight w:val="515"/>
        </w:trPr>
        <w:tc>
          <w:tcPr>
            <w:tcW w:w="622" w:type="dxa"/>
            <w:vAlign w:val="center"/>
          </w:tcPr>
          <w:p w14:paraId="79BA5852" w14:textId="77777777" w:rsidR="00DE30F6" w:rsidRPr="009018AB" w:rsidRDefault="00DE30F6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0439</w:t>
            </w:r>
          </w:p>
        </w:tc>
        <w:tc>
          <w:tcPr>
            <w:tcW w:w="3163" w:type="dxa"/>
          </w:tcPr>
          <w:p w14:paraId="7CDB38B2" w14:textId="77777777" w:rsidR="00DE30F6" w:rsidRPr="009018AB" w:rsidRDefault="00DE30F6" w:rsidP="00DE30F6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SPONA PO </w:t>
            </w:r>
            <w:proofErr w:type="gramStart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PONSETIJEVI METODI</w:t>
            </w:r>
            <w:proofErr w:type="gramEnd"/>
          </w:p>
        </w:tc>
        <w:tc>
          <w:tcPr>
            <w:tcW w:w="4999" w:type="dxa"/>
          </w:tcPr>
          <w:p w14:paraId="011B0F10" w14:textId="77777777" w:rsidR="00DE30F6" w:rsidRPr="009018AB" w:rsidRDefault="00DE30F6" w:rsidP="00042AD8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Zavarovana oseba, ki se zdravi s pomočjo ortopedskih čevljev po </w:t>
            </w:r>
            <w:proofErr w:type="spellStart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Ponsetijevi</w:t>
            </w:r>
            <w:proofErr w:type="spellEnd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metodi, ima pravico do spone po </w:t>
            </w:r>
            <w:proofErr w:type="spellStart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Ponsetijevi</w:t>
            </w:r>
            <w:proofErr w:type="spellEnd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metodi.</w:t>
            </w:r>
          </w:p>
        </w:tc>
      </w:tr>
      <w:tr w:rsidR="00DE30F6" w:rsidRPr="009018AB" w14:paraId="7D1E6ECB" w14:textId="77777777" w:rsidTr="00DE30F6">
        <w:trPr>
          <w:trHeight w:val="500"/>
        </w:trPr>
        <w:tc>
          <w:tcPr>
            <w:tcW w:w="622" w:type="dxa"/>
            <w:vAlign w:val="center"/>
          </w:tcPr>
          <w:p w14:paraId="33B0662E" w14:textId="77777777" w:rsidR="00DE30F6" w:rsidRPr="009018AB" w:rsidRDefault="00DE30F6" w:rsidP="00042AD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0440</w:t>
            </w:r>
          </w:p>
        </w:tc>
        <w:tc>
          <w:tcPr>
            <w:tcW w:w="3163" w:type="dxa"/>
          </w:tcPr>
          <w:p w14:paraId="114CD4E7" w14:textId="77777777" w:rsidR="00DE30F6" w:rsidRPr="009018AB" w:rsidRDefault="00DE30F6" w:rsidP="00DE30F6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ORTOPEDSKI ČEVELJ IN SPONA PO </w:t>
            </w:r>
            <w:proofErr w:type="gramStart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PONSETIJEVI METODI</w:t>
            </w:r>
            <w:proofErr w:type="gramEnd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999" w:type="dxa"/>
          </w:tcPr>
          <w:p w14:paraId="4B906278" w14:textId="77777777" w:rsidR="00DE30F6" w:rsidRPr="009018AB" w:rsidRDefault="00DE30F6" w:rsidP="00042AD8">
            <w:pPr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Zavarovana oseba z deformacijo stopala, ki je obrnjeno navzdol in navznoter (Pes </w:t>
            </w:r>
            <w:proofErr w:type="spellStart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equinovarus</w:t>
            </w:r>
            <w:proofErr w:type="spellEnd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), ima pravico do ortopedskih čevljev in spone po </w:t>
            </w:r>
            <w:proofErr w:type="spellStart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Ponsetijevi</w:t>
            </w:r>
            <w:proofErr w:type="spellEnd"/>
            <w:r w:rsidRPr="009018AB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 metodi.</w:t>
            </w:r>
          </w:p>
        </w:tc>
      </w:tr>
    </w:tbl>
    <w:p w14:paraId="7FB54BB1" w14:textId="77777777" w:rsidR="00DE30F6" w:rsidRPr="00DE30F6" w:rsidRDefault="00DE30F6" w:rsidP="00DE30F6">
      <w:pPr>
        <w:rPr>
          <w:rFonts w:asciiTheme="minorHAnsi" w:hAnsiTheme="minorHAnsi" w:cstheme="minorHAnsi"/>
          <w:b/>
          <w:bCs/>
        </w:rPr>
      </w:pPr>
    </w:p>
    <w:p w14:paraId="11597952" w14:textId="2197B090" w:rsidR="00E05FB8" w:rsidRPr="00DE30F6" w:rsidRDefault="00E05FB8" w:rsidP="00E62A74">
      <w:pPr>
        <w:pStyle w:val="Odstavekseznama"/>
        <w:numPr>
          <w:ilvl w:val="1"/>
          <w:numId w:val="23"/>
        </w:numPr>
        <w:rPr>
          <w:rFonts w:asciiTheme="minorHAnsi" w:hAnsiTheme="minorHAnsi" w:cstheme="minorHAnsi"/>
          <w:b/>
          <w:bCs/>
        </w:rPr>
      </w:pPr>
      <w:r w:rsidRPr="00DE30F6">
        <w:rPr>
          <w:rFonts w:asciiTheme="minorHAnsi" w:hAnsiTheme="minorHAnsi" w:cstheme="minorHAnsi"/>
          <w:b/>
          <w:bCs/>
        </w:rPr>
        <w:t xml:space="preserve">Pravica do testnih trakov za določanje </w:t>
      </w:r>
      <w:proofErr w:type="spellStart"/>
      <w:r w:rsidRPr="00DE30F6">
        <w:rPr>
          <w:rFonts w:asciiTheme="minorHAnsi" w:hAnsiTheme="minorHAnsi" w:cstheme="minorHAnsi"/>
          <w:b/>
          <w:bCs/>
        </w:rPr>
        <w:t>beljkovin</w:t>
      </w:r>
      <w:proofErr w:type="spellEnd"/>
      <w:r w:rsidRPr="00DE30F6">
        <w:rPr>
          <w:rFonts w:asciiTheme="minorHAnsi" w:hAnsiTheme="minorHAnsi" w:cstheme="minorHAnsi"/>
          <w:b/>
          <w:bCs/>
        </w:rPr>
        <w:t xml:space="preserve"> v urinu za osebe z nefrotskim sindromom </w:t>
      </w:r>
    </w:p>
    <w:p w14:paraId="5186BCC6" w14:textId="4C8B6A65" w:rsidR="00C322EA" w:rsidRPr="00F85E9D" w:rsidRDefault="00F85E9D" w:rsidP="00C322EA">
      <w:pPr>
        <w:rPr>
          <w:rFonts w:asciiTheme="minorHAnsi" w:hAnsiTheme="minorHAnsi" w:cstheme="minorHAnsi"/>
        </w:rPr>
      </w:pPr>
      <w:r w:rsidRPr="00F85E9D">
        <w:rPr>
          <w:rFonts w:asciiTheme="minorHAnsi" w:hAnsiTheme="minorHAnsi" w:cstheme="minorHAnsi"/>
        </w:rPr>
        <w:t xml:space="preserve">Zavarovana oseba z nefrotskim </w:t>
      </w:r>
      <w:proofErr w:type="spellStart"/>
      <w:r w:rsidRPr="00F85E9D">
        <w:rPr>
          <w:rFonts w:asciiTheme="minorHAnsi" w:hAnsiTheme="minorHAnsi" w:cstheme="minorHAnsi"/>
        </w:rPr>
        <w:t>sindomom</w:t>
      </w:r>
      <w:proofErr w:type="spellEnd"/>
      <w:r w:rsidRPr="00F85E9D">
        <w:rPr>
          <w:rFonts w:asciiTheme="minorHAnsi" w:hAnsiTheme="minorHAnsi" w:cstheme="minorHAnsi"/>
        </w:rPr>
        <w:t xml:space="preserve"> ima v času, </w:t>
      </w:r>
      <w:r w:rsidRPr="009D7A9D">
        <w:rPr>
          <w:rFonts w:asciiTheme="minorHAnsi" w:hAnsiTheme="minorHAnsi" w:cstheme="minorHAnsi"/>
          <w:u w:val="single"/>
        </w:rPr>
        <w:t>ko preboleva okužbo, pravico do testnih trakov za določanje beljakovin v urinu za preprečitev ponovnega poslabšanja bolezni</w:t>
      </w:r>
      <w:r w:rsidRPr="00F85E9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Testne trakove za določanje beljakovin v urinu lahko predpiše osebni zdravnik. Potrebno količino testnih trakov za določanje beljakovin v urinu določi pooblaščeni zdravnik. Pakiranje vsebuje 50 kosov. </w:t>
      </w:r>
    </w:p>
    <w:p w14:paraId="2E5AFA7E" w14:textId="734889CA" w:rsidR="00F85E9D" w:rsidRDefault="00F85E9D" w:rsidP="00C322EA">
      <w:pPr>
        <w:rPr>
          <w:rFonts w:asciiTheme="minorHAnsi" w:hAnsiTheme="minorHAnsi" w:cstheme="minorHAnsi"/>
          <w:b/>
          <w:bCs/>
        </w:rPr>
      </w:pP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663"/>
        <w:gridCol w:w="3189"/>
        <w:gridCol w:w="4932"/>
      </w:tblGrid>
      <w:tr w:rsidR="00F85E9D" w:rsidRPr="00F85E9D" w14:paraId="6DB9E706" w14:textId="77777777" w:rsidTr="00F85E9D">
        <w:tc>
          <w:tcPr>
            <w:tcW w:w="663" w:type="dxa"/>
          </w:tcPr>
          <w:p w14:paraId="6D6E1089" w14:textId="77777777" w:rsidR="00F85E9D" w:rsidRDefault="00F85E9D" w:rsidP="00F85E9D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</w:p>
          <w:p w14:paraId="40E9A7F3" w14:textId="3DC5EEFC" w:rsidR="00F85E9D" w:rsidRPr="00F85E9D" w:rsidRDefault="00F85E9D" w:rsidP="00F85E9D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F85E9D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1412</w:t>
            </w:r>
          </w:p>
        </w:tc>
        <w:tc>
          <w:tcPr>
            <w:tcW w:w="3189" w:type="dxa"/>
          </w:tcPr>
          <w:p w14:paraId="5EDCD976" w14:textId="77777777" w:rsidR="00F85E9D" w:rsidRPr="00F85E9D" w:rsidRDefault="00F85E9D" w:rsidP="00F85E9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F85E9D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TESTNI TRAKOVI ZA DOLOČANJE BELJAKOVIN V URINU</w:t>
            </w:r>
          </w:p>
        </w:tc>
        <w:tc>
          <w:tcPr>
            <w:tcW w:w="4932" w:type="dxa"/>
          </w:tcPr>
          <w:p w14:paraId="598F68F2" w14:textId="77777777" w:rsidR="00F85E9D" w:rsidRPr="00F85E9D" w:rsidRDefault="00F85E9D" w:rsidP="00F85E9D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F85E9D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Zavarovana oseba z nefrotskim sindromom ima v času, ko preboleva okužbo, pravico do testnih trakov za določanje beljakovin v urinu za preprečitev ponovnega poslabšanja bolezni.</w:t>
            </w:r>
          </w:p>
        </w:tc>
      </w:tr>
    </w:tbl>
    <w:p w14:paraId="5ABD4A04" w14:textId="77777777" w:rsidR="00F85E9D" w:rsidRPr="00C322EA" w:rsidRDefault="00F85E9D" w:rsidP="00C322EA">
      <w:pPr>
        <w:rPr>
          <w:rFonts w:asciiTheme="minorHAnsi" w:hAnsiTheme="minorHAnsi" w:cstheme="minorHAnsi"/>
          <w:b/>
          <w:bCs/>
        </w:rPr>
      </w:pPr>
    </w:p>
    <w:p w14:paraId="5D2F1C05" w14:textId="00F0FAE5" w:rsidR="0002646B" w:rsidRPr="0002646B" w:rsidRDefault="0002646B" w:rsidP="0002646B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Dobaviteljem MP</w:t>
      </w:r>
    </w:p>
    <w:p w14:paraId="7A1630AB" w14:textId="77777777" w:rsidR="0069115C" w:rsidRDefault="00D26B8F" w:rsidP="0002646B">
      <w:pPr>
        <w:rPr>
          <w:rFonts w:asciiTheme="minorHAnsi" w:hAnsiTheme="minorHAnsi" w:cstheme="minorHAnsi"/>
        </w:rPr>
      </w:pPr>
      <w:r w:rsidRPr="00D26B8F">
        <w:rPr>
          <w:rFonts w:asciiTheme="minorHAnsi" w:hAnsiTheme="minorHAnsi" w:cstheme="minorHAnsi"/>
        </w:rPr>
        <w:t>Dobavitelje prosimo, da</w:t>
      </w:r>
      <w:r w:rsidR="0069115C">
        <w:rPr>
          <w:rFonts w:asciiTheme="minorHAnsi" w:hAnsiTheme="minorHAnsi" w:cstheme="minorHAnsi"/>
        </w:rPr>
        <w:t xml:space="preserve">: </w:t>
      </w:r>
    </w:p>
    <w:p w14:paraId="57338DF0" w14:textId="06719CE4" w:rsidR="00773A10" w:rsidRDefault="00773A10" w:rsidP="00773A10">
      <w:pPr>
        <w:pStyle w:val="Odstavekseznama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zahtevo za </w:t>
      </w:r>
      <w:r w:rsidRPr="0069115C">
        <w:rPr>
          <w:rFonts w:asciiTheme="minorHAnsi" w:hAnsiTheme="minorHAnsi" w:cstheme="minorHAnsi"/>
        </w:rPr>
        <w:t>sklen</w:t>
      </w:r>
      <w:r>
        <w:rPr>
          <w:rFonts w:asciiTheme="minorHAnsi" w:hAnsiTheme="minorHAnsi" w:cstheme="minorHAnsi"/>
        </w:rPr>
        <w:t>itev</w:t>
      </w:r>
      <w:r w:rsidRPr="0069115C">
        <w:rPr>
          <w:rFonts w:asciiTheme="minorHAnsi" w:hAnsiTheme="minorHAnsi" w:cstheme="minorHAnsi"/>
        </w:rPr>
        <w:t xml:space="preserve"> aneks</w:t>
      </w:r>
      <w:r>
        <w:rPr>
          <w:rFonts w:asciiTheme="minorHAnsi" w:hAnsiTheme="minorHAnsi" w:cstheme="minorHAnsi"/>
        </w:rPr>
        <w:t>a</w:t>
      </w:r>
      <w:r w:rsidRPr="0069115C">
        <w:rPr>
          <w:rFonts w:asciiTheme="minorHAnsi" w:hAnsiTheme="minorHAnsi" w:cstheme="minorHAnsi"/>
        </w:rPr>
        <w:t xml:space="preserve">, s katerim bodo v pogodbo vključili nove vrste MP, </w:t>
      </w:r>
      <w:r>
        <w:rPr>
          <w:rFonts w:asciiTheme="minorHAnsi" w:hAnsiTheme="minorHAnsi" w:cstheme="minorHAnsi"/>
        </w:rPr>
        <w:t xml:space="preserve">veljavne od </w:t>
      </w:r>
      <w:proofErr w:type="gramStart"/>
      <w:r>
        <w:rPr>
          <w:rFonts w:asciiTheme="minorHAnsi" w:hAnsiTheme="minorHAnsi" w:cstheme="minorHAnsi"/>
        </w:rPr>
        <w:t>16</w:t>
      </w:r>
      <w:r w:rsidRPr="0069115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5</w:t>
      </w:r>
      <w:r w:rsidRPr="0069115C">
        <w:rPr>
          <w:rFonts w:asciiTheme="minorHAnsi" w:hAnsiTheme="minorHAnsi" w:cstheme="minorHAnsi"/>
        </w:rPr>
        <w:t>. 2021</w:t>
      </w:r>
      <w:proofErr w:type="gramEnd"/>
      <w:r>
        <w:rPr>
          <w:rFonts w:asciiTheme="minorHAnsi" w:hAnsiTheme="minorHAnsi" w:cstheme="minorHAnsi"/>
        </w:rPr>
        <w:t>, posredujejo na ZZZS od 1. 5. 2021 naprej.</w:t>
      </w:r>
      <w:r w:rsidRPr="006911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Dobavitelji, ki so izbrani na razpisu </w:t>
      </w:r>
      <w:r>
        <w:rPr>
          <w:rFonts w:asciiTheme="minorHAnsi" w:hAnsiTheme="minorHAnsi" w:cstheme="minorHAnsi"/>
        </w:rPr>
        <w:lastRenderedPageBreak/>
        <w:t xml:space="preserve">leta 2009 in podatke za anekse pošiljajo v </w:t>
      </w:r>
      <w:r w:rsidR="00527DA3">
        <w:rPr>
          <w:rFonts w:asciiTheme="minorHAnsi" w:hAnsiTheme="minorHAnsi" w:cstheme="minorHAnsi"/>
        </w:rPr>
        <w:t>Excelu,</w:t>
      </w:r>
      <w:r>
        <w:rPr>
          <w:rFonts w:asciiTheme="minorHAnsi" w:hAnsiTheme="minorHAnsi" w:cstheme="minorHAnsi"/>
        </w:rPr>
        <w:t xml:space="preserve"> bodo za pripravo aneksov morali uporabiti nov modul, ki bo objavljen na portalu za dobavitelje.</w:t>
      </w:r>
    </w:p>
    <w:p w14:paraId="45AC6D19" w14:textId="029B1930" w:rsidR="0002646B" w:rsidRPr="0069115C" w:rsidRDefault="00765082" w:rsidP="0002646B">
      <w:pPr>
        <w:pStyle w:val="Odstavekseznama"/>
        <w:numPr>
          <w:ilvl w:val="0"/>
          <w:numId w:val="16"/>
        </w:numPr>
        <w:rPr>
          <w:rFonts w:asciiTheme="minorHAnsi" w:hAnsiTheme="minorHAnsi" w:cstheme="minorHAnsi"/>
        </w:rPr>
      </w:pPr>
      <w:r w:rsidRPr="0069115C">
        <w:rPr>
          <w:rFonts w:asciiTheme="minorHAnsi" w:hAnsiTheme="minorHAnsi" w:cstheme="minorHAnsi"/>
        </w:rPr>
        <w:t xml:space="preserve">ne </w:t>
      </w:r>
      <w:proofErr w:type="gramStart"/>
      <w:r w:rsidRPr="0069115C">
        <w:rPr>
          <w:rFonts w:asciiTheme="minorHAnsi" w:hAnsiTheme="minorHAnsi" w:cstheme="minorHAnsi"/>
        </w:rPr>
        <w:t>zahtevajo</w:t>
      </w:r>
      <w:proofErr w:type="gramEnd"/>
      <w:r w:rsidRPr="0069115C">
        <w:rPr>
          <w:rFonts w:asciiTheme="minorHAnsi" w:hAnsiTheme="minorHAnsi" w:cstheme="minorHAnsi"/>
        </w:rPr>
        <w:t xml:space="preserve"> vračil za MP 0559 Električni skuter, ki 1</w:t>
      </w:r>
      <w:r w:rsidR="00567059">
        <w:rPr>
          <w:rFonts w:asciiTheme="minorHAnsi" w:hAnsiTheme="minorHAnsi" w:cstheme="minorHAnsi"/>
        </w:rPr>
        <w:t>6</w:t>
      </w:r>
      <w:r w:rsidRPr="0069115C">
        <w:rPr>
          <w:rFonts w:asciiTheme="minorHAnsi" w:hAnsiTheme="minorHAnsi" w:cstheme="minorHAnsi"/>
        </w:rPr>
        <w:t xml:space="preserve">. </w:t>
      </w:r>
      <w:r w:rsidR="00D1705E">
        <w:rPr>
          <w:rFonts w:asciiTheme="minorHAnsi" w:hAnsiTheme="minorHAnsi" w:cstheme="minorHAnsi"/>
        </w:rPr>
        <w:t>maj</w:t>
      </w:r>
      <w:r w:rsidR="00527DA3">
        <w:rPr>
          <w:rFonts w:asciiTheme="minorHAnsi" w:hAnsiTheme="minorHAnsi" w:cstheme="minorHAnsi"/>
        </w:rPr>
        <w:t>a</w:t>
      </w:r>
      <w:r w:rsidRPr="0069115C">
        <w:rPr>
          <w:rFonts w:asciiTheme="minorHAnsi" w:hAnsiTheme="minorHAnsi" w:cstheme="minorHAnsi"/>
        </w:rPr>
        <w:t xml:space="preserve"> 2021 postane</w:t>
      </w:r>
      <w:r w:rsidR="009D7A9D">
        <w:rPr>
          <w:rFonts w:asciiTheme="minorHAnsi" w:hAnsiTheme="minorHAnsi" w:cstheme="minorHAnsi"/>
        </w:rPr>
        <w:t>jo</w:t>
      </w:r>
      <w:r w:rsidRPr="0069115C">
        <w:rPr>
          <w:rFonts w:asciiTheme="minorHAnsi" w:hAnsiTheme="minorHAnsi" w:cstheme="minorHAnsi"/>
        </w:rPr>
        <w:t xml:space="preserve"> individualna pravica </w:t>
      </w:r>
      <w:r w:rsidR="00B85E62">
        <w:rPr>
          <w:rFonts w:asciiTheme="minorHAnsi" w:hAnsiTheme="minorHAnsi" w:cstheme="minorHAnsi"/>
        </w:rPr>
        <w:t xml:space="preserve">in last </w:t>
      </w:r>
      <w:r w:rsidRPr="0069115C">
        <w:rPr>
          <w:rFonts w:asciiTheme="minorHAnsi" w:hAnsiTheme="minorHAnsi" w:cstheme="minorHAnsi"/>
        </w:rPr>
        <w:t xml:space="preserve">zavarovanih oseb </w:t>
      </w:r>
      <w:r w:rsidR="009D7A9D">
        <w:rPr>
          <w:rFonts w:asciiTheme="minorHAnsi" w:hAnsiTheme="minorHAnsi" w:cstheme="minorHAnsi"/>
        </w:rPr>
        <w:t>(že prejeti in novo izdani).</w:t>
      </w:r>
    </w:p>
    <w:p w14:paraId="6D085C1E" w14:textId="77777777" w:rsidR="00765082" w:rsidRPr="00D26B8F" w:rsidRDefault="00765082" w:rsidP="0002646B">
      <w:pPr>
        <w:rPr>
          <w:rFonts w:asciiTheme="minorHAnsi" w:hAnsiTheme="minorHAnsi" w:cstheme="minorHAnsi"/>
        </w:rPr>
      </w:pPr>
    </w:p>
    <w:p w14:paraId="5F9E1079" w14:textId="46A3DFE5" w:rsidR="0069115C" w:rsidRDefault="009D50C9" w:rsidP="009D50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9D50C9">
        <w:rPr>
          <w:rFonts w:asciiTheme="minorHAnsi" w:hAnsiTheme="minorHAnsi" w:cstheme="minorHAnsi"/>
        </w:rPr>
        <w:t xml:space="preserve"> </w:t>
      </w:r>
      <w:proofErr w:type="gramStart"/>
      <w:r w:rsidR="00E62A74">
        <w:rPr>
          <w:rFonts w:asciiTheme="minorHAnsi" w:hAnsiTheme="minorHAnsi" w:cstheme="minorHAnsi"/>
        </w:rPr>
        <w:t>N</w:t>
      </w:r>
      <w:r w:rsidRPr="009D50C9">
        <w:rPr>
          <w:rFonts w:asciiTheme="minorHAnsi" w:hAnsiTheme="minorHAnsi" w:cstheme="minorHAnsi"/>
        </w:rPr>
        <w:t>ovel</w:t>
      </w:r>
      <w:r>
        <w:rPr>
          <w:rFonts w:asciiTheme="minorHAnsi" w:hAnsiTheme="minorHAnsi" w:cstheme="minorHAnsi"/>
        </w:rPr>
        <w:t>o</w:t>
      </w:r>
      <w:proofErr w:type="gramEnd"/>
      <w:r w:rsidRPr="009D50C9">
        <w:rPr>
          <w:rFonts w:asciiTheme="minorHAnsi" w:hAnsiTheme="minorHAnsi" w:cstheme="minorHAnsi"/>
        </w:rPr>
        <w:t xml:space="preserve"> Pravil</w:t>
      </w:r>
      <w:r w:rsidR="0069115C">
        <w:rPr>
          <w:rFonts w:asciiTheme="minorHAnsi" w:hAnsiTheme="minorHAnsi" w:cstheme="minorHAnsi"/>
        </w:rPr>
        <w:t>:</w:t>
      </w:r>
    </w:p>
    <w:p w14:paraId="4CC0B1EC" w14:textId="0C6BA71F" w:rsidR="0069115C" w:rsidRDefault="0069115C" w:rsidP="009D50C9">
      <w:pPr>
        <w:pStyle w:val="Odstavekseznam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</w:t>
      </w:r>
      <w:r w:rsidR="009D50C9" w:rsidRPr="0069115C">
        <w:rPr>
          <w:rFonts w:asciiTheme="minorHAnsi" w:hAnsiTheme="minorHAnsi" w:cstheme="minorHAnsi"/>
        </w:rPr>
        <w:t>dopolnjena pojasnilna d</w:t>
      </w:r>
      <w:r w:rsidR="00765082" w:rsidRPr="0069115C">
        <w:rPr>
          <w:rFonts w:asciiTheme="minorHAnsi" w:hAnsiTheme="minorHAnsi" w:cstheme="minorHAnsi"/>
        </w:rPr>
        <w:t>olžnost dobavitelja</w:t>
      </w:r>
      <w:r w:rsidR="009D50C9" w:rsidRPr="0069115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da </w:t>
      </w:r>
      <w:r w:rsidR="009D50C9" w:rsidRPr="0069115C">
        <w:rPr>
          <w:rFonts w:asciiTheme="minorHAnsi" w:hAnsiTheme="minorHAnsi" w:cstheme="minorHAnsi"/>
        </w:rPr>
        <w:t xml:space="preserve">poleg izročitve garancijskega lista </w:t>
      </w:r>
      <w:r w:rsidR="00765082" w:rsidRPr="0069115C">
        <w:rPr>
          <w:rFonts w:asciiTheme="minorHAnsi" w:hAnsiTheme="minorHAnsi" w:cstheme="minorHAnsi"/>
        </w:rPr>
        <w:t>zavarovani osebi poka</w:t>
      </w:r>
      <w:r w:rsidR="009D50C9" w:rsidRPr="0069115C">
        <w:rPr>
          <w:rFonts w:asciiTheme="minorHAnsi" w:hAnsiTheme="minorHAnsi" w:cstheme="minorHAnsi"/>
        </w:rPr>
        <w:t>že</w:t>
      </w:r>
      <w:r w:rsidR="00765082" w:rsidRPr="0069115C">
        <w:rPr>
          <w:rFonts w:asciiTheme="minorHAnsi" w:hAnsiTheme="minorHAnsi" w:cstheme="minorHAnsi"/>
        </w:rPr>
        <w:t xml:space="preserve"> in pojasni uporabo MP in izve</w:t>
      </w:r>
      <w:r w:rsidR="009D50C9" w:rsidRPr="0069115C">
        <w:rPr>
          <w:rFonts w:asciiTheme="minorHAnsi" w:hAnsiTheme="minorHAnsi" w:cstheme="minorHAnsi"/>
        </w:rPr>
        <w:t>de</w:t>
      </w:r>
      <w:r w:rsidR="00765082" w:rsidRPr="0069115C">
        <w:rPr>
          <w:rFonts w:asciiTheme="minorHAnsi" w:hAnsiTheme="minorHAnsi" w:cstheme="minorHAnsi"/>
        </w:rPr>
        <w:t xml:space="preserve"> vse ustrezne nastavitve MP</w:t>
      </w:r>
      <w:r>
        <w:rPr>
          <w:rFonts w:asciiTheme="minorHAnsi" w:hAnsiTheme="minorHAnsi" w:cstheme="minorHAnsi"/>
        </w:rPr>
        <w:t>.</w:t>
      </w:r>
      <w:r w:rsidR="009D50C9" w:rsidRPr="0069115C">
        <w:rPr>
          <w:rFonts w:asciiTheme="minorHAnsi" w:hAnsiTheme="minorHAnsi" w:cstheme="minorHAnsi"/>
        </w:rPr>
        <w:t xml:space="preserve"> </w:t>
      </w:r>
    </w:p>
    <w:p w14:paraId="3D551BEA" w14:textId="70F1749F" w:rsidR="00765082" w:rsidRPr="0069115C" w:rsidRDefault="009D50C9" w:rsidP="009D50C9">
      <w:pPr>
        <w:pStyle w:val="Odstavekseznama"/>
        <w:numPr>
          <w:ilvl w:val="0"/>
          <w:numId w:val="25"/>
        </w:numPr>
        <w:rPr>
          <w:rFonts w:asciiTheme="minorHAnsi" w:hAnsiTheme="minorHAnsi" w:cstheme="minorHAnsi"/>
        </w:rPr>
      </w:pPr>
      <w:r w:rsidRPr="0069115C">
        <w:rPr>
          <w:rFonts w:asciiTheme="minorHAnsi" w:hAnsiTheme="minorHAnsi" w:cstheme="minorHAnsi"/>
        </w:rPr>
        <w:t xml:space="preserve">se zavarovane osebe </w:t>
      </w:r>
      <w:r w:rsidR="00ED675B" w:rsidRPr="0069115C">
        <w:rPr>
          <w:rFonts w:asciiTheme="minorHAnsi" w:hAnsiTheme="minorHAnsi" w:cstheme="minorHAnsi"/>
        </w:rPr>
        <w:t>seznan</w:t>
      </w:r>
      <w:r w:rsidR="00ED675B">
        <w:rPr>
          <w:rFonts w:asciiTheme="minorHAnsi" w:hAnsiTheme="minorHAnsi" w:cstheme="minorHAnsi"/>
        </w:rPr>
        <w:t>ijo</w:t>
      </w:r>
      <w:r w:rsidRPr="0069115C">
        <w:rPr>
          <w:rFonts w:asciiTheme="minorHAnsi" w:hAnsiTheme="minorHAnsi" w:cstheme="minorHAnsi"/>
        </w:rPr>
        <w:t xml:space="preserve"> </w:t>
      </w:r>
      <w:r w:rsidR="00ED675B" w:rsidRPr="0069115C">
        <w:rPr>
          <w:rFonts w:asciiTheme="minorHAnsi" w:hAnsiTheme="minorHAnsi" w:cstheme="minorHAnsi"/>
        </w:rPr>
        <w:t>z dolžnostjo dobavitelja</w:t>
      </w:r>
      <w:r w:rsidR="00765082" w:rsidRPr="0069115C">
        <w:rPr>
          <w:rFonts w:asciiTheme="minorHAnsi" w:hAnsiTheme="minorHAnsi" w:cstheme="minorHAnsi"/>
        </w:rPr>
        <w:t xml:space="preserve">, ki izposoja MP, da </w:t>
      </w:r>
      <w:r w:rsidRPr="0069115C">
        <w:rPr>
          <w:rFonts w:asciiTheme="minorHAnsi" w:hAnsiTheme="minorHAnsi" w:cstheme="minorHAnsi"/>
        </w:rPr>
        <w:t xml:space="preserve">v okviru dnevnega najema </w:t>
      </w:r>
      <w:r w:rsidR="00765082" w:rsidRPr="0069115C">
        <w:rPr>
          <w:rFonts w:asciiTheme="minorHAnsi" w:hAnsiTheme="minorHAnsi" w:cstheme="minorHAnsi"/>
        </w:rPr>
        <w:t>zagotavlja tako popravila, vzdrževanja kot tudi prilagoditve MP</w:t>
      </w:r>
      <w:r w:rsidR="00ED675B">
        <w:rPr>
          <w:rFonts w:asciiTheme="minorHAnsi" w:hAnsiTheme="minorHAnsi" w:cstheme="minorHAnsi"/>
        </w:rPr>
        <w:t>.</w:t>
      </w:r>
    </w:p>
    <w:p w14:paraId="5D6FC10B" w14:textId="77777777" w:rsidR="00D26B8F" w:rsidRPr="0002646B" w:rsidRDefault="00D26B8F" w:rsidP="0002646B">
      <w:pPr>
        <w:rPr>
          <w:rFonts w:asciiTheme="minorHAnsi" w:hAnsiTheme="minorHAnsi" w:cstheme="minorHAnsi"/>
          <w:b/>
          <w:bCs/>
        </w:rPr>
      </w:pPr>
    </w:p>
    <w:p w14:paraId="3904E70D" w14:textId="5CCA5269" w:rsidR="00116306" w:rsidRPr="0002646B" w:rsidRDefault="00116306" w:rsidP="0002646B">
      <w:pPr>
        <w:pStyle w:val="Odstavekseznama"/>
        <w:numPr>
          <w:ilvl w:val="0"/>
          <w:numId w:val="22"/>
        </w:numPr>
        <w:rPr>
          <w:rFonts w:asciiTheme="minorHAnsi" w:hAnsiTheme="minorHAnsi" w:cstheme="minorHAnsi"/>
          <w:b/>
          <w:bCs/>
        </w:rPr>
      </w:pPr>
      <w:r w:rsidRPr="0002646B">
        <w:rPr>
          <w:rFonts w:asciiTheme="minorHAnsi" w:hAnsiTheme="minorHAnsi" w:cstheme="minorHAnsi"/>
          <w:b/>
          <w:bCs/>
        </w:rPr>
        <w:t xml:space="preserve">V zvezi z </w:t>
      </w:r>
      <w:r w:rsidR="00A27615" w:rsidRPr="0002646B">
        <w:rPr>
          <w:rFonts w:asciiTheme="minorHAnsi" w:hAnsiTheme="minorHAnsi" w:cstheme="minorHAnsi"/>
          <w:b/>
          <w:bCs/>
        </w:rPr>
        <w:t>Novelo Pravil</w:t>
      </w:r>
      <w:r w:rsidRPr="0002646B">
        <w:rPr>
          <w:rFonts w:asciiTheme="minorHAnsi" w:hAnsiTheme="minorHAnsi" w:cstheme="minorHAnsi"/>
          <w:b/>
          <w:bCs/>
        </w:rPr>
        <w:t xml:space="preserve"> </w:t>
      </w:r>
      <w:r w:rsidR="00A27615" w:rsidRPr="0002646B">
        <w:rPr>
          <w:rFonts w:asciiTheme="minorHAnsi" w:hAnsiTheme="minorHAnsi" w:cstheme="minorHAnsi"/>
          <w:b/>
          <w:bCs/>
        </w:rPr>
        <w:t>in Sklep</w:t>
      </w:r>
      <w:r w:rsidR="004E665C" w:rsidRPr="0002646B">
        <w:rPr>
          <w:rFonts w:asciiTheme="minorHAnsi" w:hAnsiTheme="minorHAnsi" w:cstheme="minorHAnsi"/>
          <w:b/>
          <w:bCs/>
        </w:rPr>
        <w:t>om</w:t>
      </w:r>
      <w:r w:rsidR="00A27615" w:rsidRPr="0002646B">
        <w:rPr>
          <w:rFonts w:asciiTheme="minorHAnsi" w:hAnsiTheme="minorHAnsi" w:cstheme="minorHAnsi"/>
          <w:b/>
          <w:bCs/>
        </w:rPr>
        <w:t xml:space="preserve"> o zdravstvenih stanjih in drugih pogojih </w:t>
      </w:r>
      <w:r w:rsidR="00E20637" w:rsidRPr="0002646B">
        <w:rPr>
          <w:rFonts w:asciiTheme="minorHAnsi" w:hAnsiTheme="minorHAnsi" w:cstheme="minorHAnsi"/>
          <w:b/>
          <w:bCs/>
        </w:rPr>
        <w:t>s</w:t>
      </w:r>
      <w:r w:rsidR="00773A10">
        <w:rPr>
          <w:rFonts w:asciiTheme="minorHAnsi" w:hAnsiTheme="minorHAnsi" w:cstheme="minorHAnsi"/>
          <w:b/>
          <w:bCs/>
        </w:rPr>
        <w:t>e</w:t>
      </w:r>
      <w:r w:rsidRPr="0002646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27615" w:rsidRPr="0002646B">
        <w:rPr>
          <w:rFonts w:asciiTheme="minorHAnsi" w:hAnsiTheme="minorHAnsi" w:cstheme="minorHAnsi"/>
          <w:b/>
          <w:bCs/>
        </w:rPr>
        <w:t>dopol</w:t>
      </w:r>
      <w:r w:rsidR="00F85E9D" w:rsidRPr="0002646B">
        <w:rPr>
          <w:rFonts w:asciiTheme="minorHAnsi" w:hAnsiTheme="minorHAnsi" w:cstheme="minorHAnsi"/>
          <w:b/>
          <w:bCs/>
        </w:rPr>
        <w:t>j</w:t>
      </w:r>
      <w:r w:rsidR="00773A10">
        <w:rPr>
          <w:rFonts w:asciiTheme="minorHAnsi" w:hAnsiTheme="minorHAnsi" w:cstheme="minorHAnsi"/>
          <w:b/>
          <w:bCs/>
        </w:rPr>
        <w:t>nijo</w:t>
      </w:r>
      <w:proofErr w:type="spellEnd"/>
      <w:r w:rsidRPr="0002646B">
        <w:rPr>
          <w:rFonts w:asciiTheme="minorHAnsi" w:hAnsiTheme="minorHAnsi" w:cstheme="minorHAnsi"/>
          <w:b/>
          <w:bCs/>
        </w:rPr>
        <w:t>:</w:t>
      </w:r>
    </w:p>
    <w:p w14:paraId="0C209F83" w14:textId="2766BE49" w:rsidR="00B74038" w:rsidRDefault="00A27615" w:rsidP="00116306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Šifranti </w:t>
      </w:r>
      <w:r w:rsidR="004E665C">
        <w:rPr>
          <w:rFonts w:asciiTheme="minorHAnsi" w:hAnsiTheme="minorHAnsi" w:cstheme="minorHAnsi"/>
        </w:rPr>
        <w:t xml:space="preserve">vrst MP </w:t>
      </w:r>
      <w:r>
        <w:rPr>
          <w:rFonts w:asciiTheme="minorHAnsi" w:hAnsiTheme="minorHAnsi" w:cstheme="minorHAnsi"/>
        </w:rPr>
        <w:t>ZZZS</w:t>
      </w:r>
      <w:r w:rsidR="00913B3C">
        <w:rPr>
          <w:rFonts w:asciiTheme="minorHAnsi" w:hAnsiTheme="minorHAnsi" w:cstheme="minorHAnsi"/>
        </w:rPr>
        <w:t>,</w:t>
      </w:r>
      <w:r w:rsidR="00C31ECC">
        <w:rPr>
          <w:rFonts w:asciiTheme="minorHAnsi" w:hAnsiTheme="minorHAnsi" w:cstheme="minorHAnsi"/>
        </w:rPr>
        <w:t xml:space="preserve"> </w:t>
      </w:r>
      <w:r w:rsidR="00C31ECC" w:rsidRPr="00C31ECC">
        <w:rPr>
          <w:rFonts w:asciiTheme="minorHAnsi" w:hAnsiTheme="minorHAnsi" w:cstheme="minorHAnsi"/>
          <w:b/>
          <w:bCs/>
        </w:rPr>
        <w:t xml:space="preserve">pomembno za vse </w:t>
      </w:r>
      <w:proofErr w:type="gramStart"/>
      <w:r w:rsidR="00C31ECC" w:rsidRPr="00C31ECC">
        <w:rPr>
          <w:rFonts w:asciiTheme="minorHAnsi" w:hAnsiTheme="minorHAnsi" w:cstheme="minorHAnsi"/>
          <w:b/>
          <w:bCs/>
        </w:rPr>
        <w:t>SW hiše</w:t>
      </w:r>
      <w:proofErr w:type="gramEnd"/>
      <w:r w:rsidR="00C31ECC">
        <w:rPr>
          <w:rFonts w:asciiTheme="minorHAnsi" w:hAnsiTheme="minorHAnsi" w:cstheme="minorHAnsi"/>
        </w:rPr>
        <w:t>,</w:t>
      </w:r>
      <w:r w:rsidR="00913B3C">
        <w:rPr>
          <w:rFonts w:asciiTheme="minorHAnsi" w:hAnsiTheme="minorHAnsi" w:cstheme="minorHAnsi"/>
        </w:rPr>
        <w:t xml:space="preserve"> </w:t>
      </w:r>
      <w:hyperlink r:id="rId9" w:history="1">
        <w:r w:rsidR="00913B3C" w:rsidRPr="00913B3C">
          <w:rPr>
            <w:color w:val="0000FF"/>
            <w:u w:val="single"/>
          </w:rPr>
          <w:t>ZZZS - Šifranti</w:t>
        </w:r>
      </w:hyperlink>
      <w:r w:rsidR="00913B3C"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5A942A7F" w14:textId="77777777" w:rsidR="00A27615" w:rsidRDefault="00A27615" w:rsidP="00116306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Seznam s šifrantom, zdravstvenimi stanji in drugimi pogoji, pooblastili, postopki, cenovnimi standardi</w:t>
      </w:r>
      <w:r w:rsidR="00913B3C">
        <w:rPr>
          <w:rFonts w:asciiTheme="minorHAnsi" w:hAnsiTheme="minorHAnsi" w:cstheme="minorHAnsi"/>
        </w:rPr>
        <w:t xml:space="preserve">, </w:t>
      </w:r>
      <w:hyperlink r:id="rId10" w:history="1">
        <w:r w:rsidR="00913B3C" w:rsidRPr="00913B3C">
          <w:rPr>
            <w:color w:val="0000FF"/>
            <w:u w:val="single"/>
          </w:rPr>
          <w:t>ZZZS - Seznami in zbirke za medicinske pripomočke</w:t>
        </w:r>
      </w:hyperlink>
    </w:p>
    <w:p w14:paraId="0B38C054" w14:textId="77777777" w:rsidR="00A27615" w:rsidRDefault="00A27615" w:rsidP="00116306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Sklep o </w:t>
      </w:r>
      <w:r w:rsidR="00913B3C">
        <w:rPr>
          <w:rFonts w:asciiTheme="minorHAnsi" w:hAnsiTheme="minorHAnsi" w:cstheme="minorHAnsi"/>
        </w:rPr>
        <w:t xml:space="preserve">vrstah MP, zdravstvenih stanjih in drugih pogojih za upravičenost na </w:t>
      </w:r>
      <w:r>
        <w:rPr>
          <w:rFonts w:asciiTheme="minorHAnsi" w:hAnsiTheme="minorHAnsi" w:cstheme="minorHAnsi"/>
        </w:rPr>
        <w:t>obnovljivo naročilnico</w:t>
      </w:r>
      <w:r w:rsidR="00E20637">
        <w:rPr>
          <w:rFonts w:asciiTheme="minorHAnsi" w:hAnsiTheme="minorHAnsi" w:cstheme="minorHAnsi"/>
        </w:rPr>
        <w:t xml:space="preserve">, </w:t>
      </w:r>
      <w:hyperlink r:id="rId11" w:history="1">
        <w:r w:rsidR="00E20637" w:rsidRPr="00E20637">
          <w:rPr>
            <w:color w:val="0000FF"/>
            <w:u w:val="single"/>
          </w:rPr>
          <w:t>Vsa gradiva - Zavod za zdravstveno zavarovanje Slovenije (</w:t>
        </w:r>
        <w:proofErr w:type="spellStart"/>
        <w:r w:rsidR="00E20637" w:rsidRPr="00E20637">
          <w:rPr>
            <w:color w:val="0000FF"/>
            <w:u w:val="single"/>
          </w:rPr>
          <w:t>zzzs.si</w:t>
        </w:r>
        <w:proofErr w:type="spellEnd"/>
        <w:r w:rsidR="00E20637" w:rsidRPr="00E20637">
          <w:rPr>
            <w:color w:val="0000FF"/>
            <w:u w:val="single"/>
          </w:rPr>
          <w:t>)</w:t>
        </w:r>
      </w:hyperlink>
      <w:r w:rsidR="00E20637">
        <w:rPr>
          <w:rFonts w:asciiTheme="minorHAnsi" w:hAnsiTheme="minorHAnsi" w:cstheme="minorHAnsi"/>
        </w:rPr>
        <w:t xml:space="preserve"> </w:t>
      </w:r>
    </w:p>
    <w:p w14:paraId="1B370DD1" w14:textId="77777777" w:rsidR="00A27615" w:rsidRDefault="00A27615" w:rsidP="00116306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Sklep o določitvi seznama pooblaščenih zdravnikov za predpisovanje MP</w:t>
      </w:r>
      <w:r w:rsidR="00E20637">
        <w:rPr>
          <w:rFonts w:asciiTheme="minorHAnsi" w:hAnsiTheme="minorHAnsi" w:cstheme="minorHAnsi"/>
        </w:rPr>
        <w:t xml:space="preserve">, </w:t>
      </w:r>
      <w:hyperlink r:id="rId12" w:history="1">
        <w:r w:rsidR="00E20637" w:rsidRPr="00E20637">
          <w:rPr>
            <w:color w:val="0000FF"/>
            <w:u w:val="single"/>
          </w:rPr>
          <w:t>Podrobnosti - Zavod za zdravstveno zavarovanje Slovenije (</w:t>
        </w:r>
        <w:proofErr w:type="spellStart"/>
        <w:r w:rsidR="00E20637" w:rsidRPr="00E20637">
          <w:rPr>
            <w:color w:val="0000FF"/>
            <w:u w:val="single"/>
          </w:rPr>
          <w:t>zzzs.si</w:t>
        </w:r>
        <w:proofErr w:type="spellEnd"/>
        <w:r w:rsidR="00E20637" w:rsidRPr="00E20637">
          <w:rPr>
            <w:color w:val="0000FF"/>
            <w:u w:val="single"/>
          </w:rPr>
          <w:t>)</w:t>
        </w:r>
      </w:hyperlink>
    </w:p>
    <w:p w14:paraId="0E4A855A" w14:textId="3B674525" w:rsidR="00765082" w:rsidRDefault="00765082" w:rsidP="00765082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Sklep o določitvi cenovnih standardov MP iz OZZ, </w:t>
      </w:r>
      <w:hyperlink r:id="rId13" w:history="1">
        <w:r w:rsidRPr="00E20637">
          <w:rPr>
            <w:color w:val="0000FF"/>
            <w:u w:val="single"/>
          </w:rPr>
          <w:t>Vsa gradiva - Zavod za zdravstveno zavarovanje Slovenije (</w:t>
        </w:r>
        <w:proofErr w:type="spellStart"/>
        <w:r w:rsidRPr="00E20637">
          <w:rPr>
            <w:color w:val="0000FF"/>
            <w:u w:val="single"/>
          </w:rPr>
          <w:t>zzzs.si</w:t>
        </w:r>
        <w:proofErr w:type="spellEnd"/>
        <w:r w:rsidRPr="00E20637">
          <w:rPr>
            <w:color w:val="0000FF"/>
            <w:u w:val="single"/>
          </w:rPr>
          <w:t>)</w:t>
        </w:r>
      </w:hyperlink>
      <w:r>
        <w:rPr>
          <w:rFonts w:asciiTheme="minorHAnsi" w:hAnsiTheme="minorHAnsi" w:cstheme="minorHAnsi"/>
        </w:rPr>
        <w:t xml:space="preserve"> </w:t>
      </w:r>
    </w:p>
    <w:p w14:paraId="03D47217" w14:textId="1212EA47" w:rsidR="00773A10" w:rsidRDefault="00773A10" w:rsidP="00765082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Navodilo za zajem in posredovanje podatkov </w:t>
      </w:r>
      <w:r w:rsidR="00464613">
        <w:rPr>
          <w:rFonts w:asciiTheme="minorHAnsi" w:hAnsiTheme="minorHAnsi" w:cstheme="minorHAnsi"/>
        </w:rPr>
        <w:t xml:space="preserve">o predpisanih in izdanih </w:t>
      </w:r>
      <w:proofErr w:type="gramStart"/>
      <w:r w:rsidR="00464613">
        <w:rPr>
          <w:rFonts w:asciiTheme="minorHAnsi" w:hAnsiTheme="minorHAnsi" w:cstheme="minorHAnsi"/>
        </w:rPr>
        <w:t>MP</w:t>
      </w:r>
      <w:proofErr w:type="gramEnd"/>
      <w:r w:rsidR="00464613">
        <w:rPr>
          <w:rFonts w:asciiTheme="minorHAnsi" w:hAnsiTheme="minorHAnsi" w:cstheme="minorHAnsi"/>
        </w:rPr>
        <w:t xml:space="preserve"> v on-line</w:t>
      </w:r>
      <w:r w:rsidR="00464613" w:rsidRPr="00464613">
        <w:rPr>
          <w:rFonts w:asciiTheme="minorHAnsi" w:hAnsiTheme="minorHAnsi" w:cstheme="minorHAnsi"/>
        </w:rPr>
        <w:t xml:space="preserve"> </w:t>
      </w:r>
      <w:r w:rsidR="00464613">
        <w:rPr>
          <w:rFonts w:asciiTheme="minorHAnsi" w:hAnsiTheme="minorHAnsi" w:cstheme="minorHAnsi"/>
        </w:rPr>
        <w:t xml:space="preserve">sistem </w:t>
      </w:r>
      <w:hyperlink r:id="rId14" w:history="1">
        <w:r w:rsidR="00464613" w:rsidRPr="00464613">
          <w:rPr>
            <w:color w:val="0000FF"/>
            <w:u w:val="single"/>
          </w:rPr>
          <w:t>Podrobnosti - Zavod za zdravstveno zavarovanje Slovenije (</w:t>
        </w:r>
        <w:proofErr w:type="spellStart"/>
        <w:r w:rsidR="00464613" w:rsidRPr="00464613">
          <w:rPr>
            <w:color w:val="0000FF"/>
            <w:u w:val="single"/>
          </w:rPr>
          <w:t>zzzs.si</w:t>
        </w:r>
        <w:proofErr w:type="spellEnd"/>
        <w:r w:rsidR="00464613" w:rsidRPr="00464613">
          <w:rPr>
            <w:color w:val="0000FF"/>
            <w:u w:val="single"/>
          </w:rPr>
          <w:t>)</w:t>
        </w:r>
      </w:hyperlink>
      <w:r w:rsidR="00464613">
        <w:t xml:space="preserve"> </w:t>
      </w:r>
    </w:p>
    <w:p w14:paraId="2A19CBDA" w14:textId="6C00EB19" w:rsidR="00A27615" w:rsidRPr="00773A10" w:rsidRDefault="00A27615" w:rsidP="00116306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Tehnično navodilo za </w:t>
      </w:r>
      <w:proofErr w:type="gramStart"/>
      <w:r w:rsidR="00913B3C">
        <w:rPr>
          <w:rFonts w:asciiTheme="minorHAnsi" w:hAnsiTheme="minorHAnsi" w:cstheme="minorHAnsi"/>
        </w:rPr>
        <w:t>On</w:t>
      </w:r>
      <w:proofErr w:type="gramEnd"/>
      <w:r w:rsidR="00913B3C">
        <w:rPr>
          <w:rFonts w:asciiTheme="minorHAnsi" w:hAnsiTheme="minorHAnsi" w:cstheme="minorHAnsi"/>
        </w:rPr>
        <w:t xml:space="preserve">-line </w:t>
      </w:r>
      <w:r>
        <w:rPr>
          <w:rFonts w:asciiTheme="minorHAnsi" w:hAnsiTheme="minorHAnsi" w:cstheme="minorHAnsi"/>
        </w:rPr>
        <w:t>sis</w:t>
      </w:r>
      <w:r w:rsidR="00913B3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em</w:t>
      </w:r>
      <w:r w:rsidR="00E20637">
        <w:rPr>
          <w:rFonts w:asciiTheme="minorHAnsi" w:hAnsiTheme="minorHAnsi" w:cstheme="minorHAnsi"/>
        </w:rPr>
        <w:t xml:space="preserve">, </w:t>
      </w:r>
      <w:hyperlink r:id="rId15" w:history="1">
        <w:r w:rsidR="00E20637" w:rsidRPr="00E20637">
          <w:rPr>
            <w:color w:val="0000FF"/>
            <w:u w:val="single"/>
          </w:rPr>
          <w:t>Podrobnosti - Zavod za zdravstveno zavarovanje Slovenije (</w:t>
        </w:r>
        <w:proofErr w:type="spellStart"/>
        <w:r w:rsidR="00E20637" w:rsidRPr="00E20637">
          <w:rPr>
            <w:color w:val="0000FF"/>
            <w:u w:val="single"/>
          </w:rPr>
          <w:t>zzzs.si</w:t>
        </w:r>
        <w:proofErr w:type="spellEnd"/>
        <w:r w:rsidR="00E20637" w:rsidRPr="00E20637">
          <w:rPr>
            <w:color w:val="0000FF"/>
            <w:u w:val="single"/>
          </w:rPr>
          <w:t>)</w:t>
        </w:r>
      </w:hyperlink>
    </w:p>
    <w:p w14:paraId="37469BBD" w14:textId="39559544" w:rsidR="00773A10" w:rsidRDefault="00773A10" w:rsidP="00773A10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 w:rsidRPr="00480FCF">
        <w:rPr>
          <w:rFonts w:asciiTheme="minorHAnsi" w:hAnsiTheme="minorHAnsi" w:cstheme="minorHAnsi"/>
        </w:rPr>
        <w:t>Navodilo o beleženju in obračunavanju zdravstvenih storitev in izdanih materialov</w:t>
      </w:r>
      <w:r w:rsidR="00527DA3">
        <w:rPr>
          <w:rFonts w:asciiTheme="minorHAnsi" w:hAnsiTheme="minorHAnsi" w:cstheme="minorHAnsi"/>
        </w:rPr>
        <w:t xml:space="preserve">, </w:t>
      </w:r>
      <w:hyperlink r:id="rId16" w:history="1">
        <w:r w:rsidR="00527DA3" w:rsidRPr="00527DA3">
          <w:rPr>
            <w:color w:val="0000FF"/>
            <w:u w:val="single"/>
          </w:rPr>
          <w:t>Podrobnosti - Zavod za zdravstveno zavarovanje Slovenije (</w:t>
        </w:r>
        <w:proofErr w:type="spellStart"/>
        <w:r w:rsidR="00527DA3" w:rsidRPr="00527DA3">
          <w:rPr>
            <w:color w:val="0000FF"/>
            <w:u w:val="single"/>
          </w:rPr>
          <w:t>zzzs.si</w:t>
        </w:r>
        <w:proofErr w:type="spellEnd"/>
        <w:r w:rsidR="00527DA3" w:rsidRPr="00527DA3">
          <w:rPr>
            <w:color w:val="0000FF"/>
            <w:u w:val="single"/>
          </w:rPr>
          <w:t>)</w:t>
        </w:r>
      </w:hyperlink>
    </w:p>
    <w:p w14:paraId="2D422550" w14:textId="175331AC" w:rsidR="00527DA3" w:rsidRDefault="00773A10" w:rsidP="00773A10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 w:rsidRPr="00480FCF">
        <w:rPr>
          <w:rFonts w:asciiTheme="minorHAnsi" w:hAnsiTheme="minorHAnsi" w:cstheme="minorHAnsi"/>
        </w:rPr>
        <w:t>Tehnično navodilo za pripravo in elektronsko izmenjevanje podatkov obračuna zdravstvenih storitev in izdanih materialov</w:t>
      </w:r>
      <w:r w:rsidR="002140F5">
        <w:rPr>
          <w:rFonts w:asciiTheme="minorHAnsi" w:hAnsiTheme="minorHAnsi" w:cstheme="minorHAnsi"/>
        </w:rPr>
        <w:t xml:space="preserve">, </w:t>
      </w:r>
      <w:hyperlink r:id="rId17" w:history="1">
        <w:r w:rsidR="002140F5" w:rsidRPr="002140F5">
          <w:rPr>
            <w:color w:val="0000FF"/>
            <w:u w:val="single"/>
          </w:rPr>
          <w:t>Podrobnosti - Zavod za zdravstveno zavarovanje Slovenije (</w:t>
        </w:r>
        <w:proofErr w:type="spellStart"/>
        <w:r w:rsidR="002140F5" w:rsidRPr="002140F5">
          <w:rPr>
            <w:color w:val="0000FF"/>
            <w:u w:val="single"/>
          </w:rPr>
          <w:t>zzzs.si</w:t>
        </w:r>
        <w:proofErr w:type="spellEnd"/>
        <w:r w:rsidR="002140F5" w:rsidRPr="002140F5">
          <w:rPr>
            <w:color w:val="0000FF"/>
            <w:u w:val="single"/>
          </w:rPr>
          <w:t>)</w:t>
        </w:r>
      </w:hyperlink>
    </w:p>
    <w:p w14:paraId="03D132FC" w14:textId="61E2692C" w:rsidR="002140F5" w:rsidRDefault="00773A10" w:rsidP="00773A10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 w:rsidRPr="00E11136">
        <w:rPr>
          <w:rFonts w:asciiTheme="minorHAnsi" w:hAnsiTheme="minorHAnsi" w:cstheme="minorHAnsi"/>
        </w:rPr>
        <w:t xml:space="preserve">Vsebinska in tehnična navodila za računalniško izmenjevanje podatkov o </w:t>
      </w:r>
      <w:r>
        <w:rPr>
          <w:rFonts w:asciiTheme="minorHAnsi" w:hAnsiTheme="minorHAnsi" w:cstheme="minorHAnsi"/>
        </w:rPr>
        <w:t xml:space="preserve">pripomočkih (artiklih), ki se zagotavljajo v skladu s pogodbi </w:t>
      </w:r>
      <w:r w:rsidRPr="00E11136">
        <w:rPr>
          <w:rFonts w:asciiTheme="minorHAnsi" w:hAnsiTheme="minorHAnsi" w:cstheme="minorHAnsi"/>
        </w:rPr>
        <w:t>o izdaji (izposoji), servisiranju in vzdrževanju medicinskih pripomočkov</w:t>
      </w:r>
      <w:bookmarkStart w:id="1" w:name="_Hlk69819133"/>
      <w:r w:rsidR="002140F5">
        <w:rPr>
          <w:rFonts w:asciiTheme="minorHAnsi" w:hAnsiTheme="minorHAnsi" w:cstheme="minorHAnsi"/>
        </w:rPr>
        <w:t xml:space="preserve">, </w:t>
      </w:r>
      <w:hyperlink r:id="rId18" w:history="1">
        <w:r w:rsidR="002140F5" w:rsidRPr="002140F5">
          <w:rPr>
            <w:color w:val="0000FF"/>
            <w:u w:val="single"/>
          </w:rPr>
          <w:t>Podrobnosti - Zavod za zdravstveno zavarovanje Slovenije (</w:t>
        </w:r>
        <w:proofErr w:type="spellStart"/>
        <w:r w:rsidR="002140F5" w:rsidRPr="002140F5">
          <w:rPr>
            <w:color w:val="0000FF"/>
            <w:u w:val="single"/>
          </w:rPr>
          <w:t>zzzs.si</w:t>
        </w:r>
        <w:proofErr w:type="spellEnd"/>
        <w:r w:rsidR="002140F5" w:rsidRPr="002140F5">
          <w:rPr>
            <w:color w:val="0000FF"/>
            <w:u w:val="single"/>
          </w:rPr>
          <w:t>)</w:t>
        </w:r>
      </w:hyperlink>
    </w:p>
    <w:p w14:paraId="2AD178A7" w14:textId="71FB8A14" w:rsidR="00773A10" w:rsidRPr="00480FCF" w:rsidRDefault="00773A10" w:rsidP="00773A10">
      <w:pPr>
        <w:pStyle w:val="Odstavekseznama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Šifranti in moduli za vnos novih artiklov dobaviteljev</w:t>
      </w:r>
      <w:r w:rsidR="002140F5">
        <w:rPr>
          <w:rFonts w:asciiTheme="minorHAnsi" w:hAnsiTheme="minorHAnsi" w:cstheme="minorHAnsi"/>
        </w:rPr>
        <w:t xml:space="preserve">, </w:t>
      </w:r>
      <w:hyperlink r:id="rId19" w:history="1">
        <w:r w:rsidR="002140F5" w:rsidRPr="002140F5">
          <w:rPr>
            <w:color w:val="0000FF"/>
            <w:u w:val="single"/>
          </w:rPr>
          <w:t>Podrobnosti - Zavod za zdravstveno zavarovanje Slovenije (</w:t>
        </w:r>
        <w:proofErr w:type="spellStart"/>
        <w:r w:rsidR="002140F5" w:rsidRPr="002140F5">
          <w:rPr>
            <w:color w:val="0000FF"/>
            <w:u w:val="single"/>
          </w:rPr>
          <w:t>zzzs.si</w:t>
        </w:r>
        <w:proofErr w:type="spellEnd"/>
        <w:r w:rsidR="002140F5" w:rsidRPr="002140F5">
          <w:rPr>
            <w:color w:val="0000FF"/>
            <w:u w:val="single"/>
          </w:rPr>
          <w:t>)</w:t>
        </w:r>
      </w:hyperlink>
      <w:r w:rsidR="00527DA3">
        <w:rPr>
          <w:rFonts w:asciiTheme="minorHAnsi" w:hAnsiTheme="minorHAnsi" w:cstheme="minorHAnsi"/>
        </w:rPr>
        <w:t xml:space="preserve"> </w:t>
      </w:r>
    </w:p>
    <w:bookmarkEnd w:id="1"/>
    <w:p w14:paraId="7A480076" w14:textId="77777777" w:rsidR="00773A10" w:rsidRPr="00773A10" w:rsidRDefault="00773A10" w:rsidP="00773A10">
      <w:pPr>
        <w:ind w:left="360"/>
        <w:rPr>
          <w:rFonts w:asciiTheme="minorHAnsi" w:hAnsiTheme="minorHAnsi" w:cstheme="minorHAnsi"/>
        </w:rPr>
      </w:pPr>
    </w:p>
    <w:p w14:paraId="23FECEC5" w14:textId="77777777" w:rsidR="00D26B8F" w:rsidRDefault="00D26B8F" w:rsidP="00D26B8F">
      <w:pPr>
        <w:tabs>
          <w:tab w:val="clear" w:pos="5670"/>
        </w:tabs>
        <w:ind w:left="-284"/>
      </w:pPr>
    </w:p>
    <w:p w14:paraId="014F2B72" w14:textId="77777777" w:rsidR="00D26B8F" w:rsidRDefault="00D26B8F" w:rsidP="00D26B8F">
      <w:pPr>
        <w:tabs>
          <w:tab w:val="clear" w:pos="5670"/>
        </w:tabs>
        <w:ind w:left="-284"/>
      </w:pPr>
      <w:r>
        <w:t xml:space="preserve">Lepo pozdravljeni. </w:t>
      </w:r>
    </w:p>
    <w:p w14:paraId="554259A7" w14:textId="77777777" w:rsidR="00D26B8F" w:rsidRDefault="00D26B8F" w:rsidP="00D26B8F">
      <w:pPr>
        <w:tabs>
          <w:tab w:val="clear" w:pos="5670"/>
        </w:tabs>
        <w:ind w:left="-284"/>
      </w:pPr>
    </w:p>
    <w:p w14:paraId="6D764012" w14:textId="77777777" w:rsidR="00D26B8F" w:rsidRDefault="00D26B8F" w:rsidP="00D26B8F">
      <w:pPr>
        <w:rPr>
          <w:rFonts w:asciiTheme="minorHAnsi" w:hAnsiTheme="minorHAnsi" w:cstheme="minorHAnsi"/>
        </w:rPr>
      </w:pPr>
    </w:p>
    <w:p w14:paraId="6C84E720" w14:textId="77777777" w:rsidR="00D26B8F" w:rsidRDefault="00D26B8F" w:rsidP="00D26B8F">
      <w:pPr>
        <w:autoSpaceDE w:val="0"/>
        <w:autoSpaceDN w:val="0"/>
        <w:adjustRightInd w:val="0"/>
        <w:spacing w:line="240" w:lineRule="auto"/>
        <w:ind w:left="-284"/>
        <w:rPr>
          <w:rFonts w:asciiTheme="minorHAnsi" w:hAnsiTheme="minorHAnsi"/>
        </w:rPr>
      </w:pPr>
      <w:r>
        <w:rPr>
          <w:rFonts w:asciiTheme="minorHAnsi" w:hAnsiTheme="minorHAnsi"/>
        </w:rPr>
        <w:t>Pripravila:</w:t>
      </w:r>
    </w:p>
    <w:p w14:paraId="41A3A8BE" w14:textId="75FA8921" w:rsidR="00D26B8F" w:rsidRDefault="00D26B8F" w:rsidP="00D26B8F">
      <w:pPr>
        <w:autoSpaceDE w:val="0"/>
        <w:autoSpaceDN w:val="0"/>
        <w:adjustRightInd w:val="0"/>
        <w:spacing w:line="240" w:lineRule="auto"/>
        <w:ind w:left="-284"/>
        <w:rPr>
          <w:rFonts w:asciiTheme="minorHAnsi" w:hAnsiTheme="minorHAnsi"/>
        </w:rPr>
      </w:pPr>
      <w:r>
        <w:rPr>
          <w:rFonts w:asciiTheme="minorHAnsi" w:hAnsiTheme="minorHAnsi"/>
        </w:rPr>
        <w:t>Alenka Franko Hren</w:t>
      </w:r>
    </w:p>
    <w:p w14:paraId="276BBB77" w14:textId="77777777" w:rsidR="00153B30" w:rsidRDefault="00153B30" w:rsidP="00D26B8F">
      <w:pPr>
        <w:autoSpaceDE w:val="0"/>
        <w:autoSpaceDN w:val="0"/>
        <w:adjustRightInd w:val="0"/>
        <w:spacing w:line="240" w:lineRule="auto"/>
        <w:ind w:left="-284"/>
        <w:rPr>
          <w:rFonts w:asciiTheme="minorHAnsi" w:hAnsiTheme="minorHAnsi"/>
        </w:rPr>
      </w:pPr>
    </w:p>
    <w:p w14:paraId="4DD2B9C1" w14:textId="77777777" w:rsidR="00D26B8F" w:rsidRDefault="00D26B8F" w:rsidP="00D26B8F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 xml:space="preserve">mag. Ana Vodičar </w:t>
      </w:r>
    </w:p>
    <w:p w14:paraId="282CF183" w14:textId="77777777" w:rsidR="00D26B8F" w:rsidRDefault="00D26B8F" w:rsidP="00D26B8F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vodja-direktorica področja I</w:t>
      </w:r>
    </w:p>
    <w:p w14:paraId="5F3A049B" w14:textId="77777777" w:rsidR="00D26B8F" w:rsidRDefault="00D26B8F" w:rsidP="00D26B8F">
      <w:pPr>
        <w:tabs>
          <w:tab w:val="left" w:pos="5245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področje za odločanje o pravicah </w:t>
      </w:r>
    </w:p>
    <w:p w14:paraId="4FCF9C3A" w14:textId="77777777" w:rsidR="00D26B8F" w:rsidRDefault="00D26B8F" w:rsidP="00D26B8F">
      <w:pPr>
        <w:pStyle w:val="Brezrazmikov"/>
        <w:rPr>
          <w:rFonts w:cstheme="minorHAnsi"/>
          <w:color w:val="000000"/>
        </w:rPr>
      </w:pP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     in za medicinske pripomočke</w:t>
      </w:r>
    </w:p>
    <w:p w14:paraId="1340475F" w14:textId="77777777" w:rsidR="00D26B8F" w:rsidRPr="00913B3C" w:rsidRDefault="00D26B8F" w:rsidP="00913B3C">
      <w:pPr>
        <w:rPr>
          <w:rFonts w:asciiTheme="minorHAnsi" w:hAnsiTheme="minorHAnsi" w:cstheme="minorHAnsi"/>
        </w:rPr>
      </w:pPr>
    </w:p>
    <w:sectPr w:rsidR="00D26B8F" w:rsidRPr="00913B3C" w:rsidSect="00527DA3">
      <w:footerReference w:type="default" r:id="rId20"/>
      <w:headerReference w:type="first" r:id="rId21"/>
      <w:pgSz w:w="11906" w:h="16838"/>
      <w:pgMar w:top="1985" w:right="1416" w:bottom="851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9CD63" w14:textId="77777777" w:rsidR="00CD78B9" w:rsidRDefault="00CD78B9" w:rsidP="001F51E9">
      <w:pPr>
        <w:spacing w:line="240" w:lineRule="auto"/>
      </w:pPr>
      <w:r>
        <w:separator/>
      </w:r>
    </w:p>
  </w:endnote>
  <w:endnote w:type="continuationSeparator" w:id="0">
    <w:p w14:paraId="6DD4CEA3" w14:textId="77777777" w:rsidR="00CD78B9" w:rsidRDefault="00CD78B9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50A9" w14:textId="5DE3866A" w:rsidR="00F94033" w:rsidRDefault="00F9403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F053EA">
      <w:rPr>
        <w:noProof/>
      </w:rPr>
      <w:t>2</w:t>
    </w:r>
    <w:r>
      <w:fldChar w:fldCharType="end"/>
    </w:r>
    <w:r w:rsidR="002251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AEE62" w14:textId="77777777" w:rsidR="00CD78B9" w:rsidRDefault="00CD78B9" w:rsidP="001F51E9">
      <w:pPr>
        <w:spacing w:line="240" w:lineRule="auto"/>
      </w:pPr>
      <w:r>
        <w:separator/>
      </w:r>
    </w:p>
  </w:footnote>
  <w:footnote w:type="continuationSeparator" w:id="0">
    <w:p w14:paraId="06E75573" w14:textId="77777777" w:rsidR="00CD78B9" w:rsidRDefault="00CD78B9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F94033" w:rsidRPr="007B6600" w14:paraId="544E5CCB" w14:textId="77777777" w:rsidTr="00CE24E4">
      <w:trPr>
        <w:trHeight w:hRule="exact" w:val="907"/>
      </w:trPr>
      <w:tc>
        <w:tcPr>
          <w:tcW w:w="2881" w:type="dxa"/>
          <w:shd w:val="clear" w:color="auto" w:fill="auto"/>
        </w:tcPr>
        <w:p w14:paraId="2EEE5DEB" w14:textId="77777777" w:rsidR="00F94033" w:rsidRPr="007B6600" w:rsidRDefault="00F94033" w:rsidP="00EA172B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60B48862" wp14:editId="08E0EF45">
                <wp:extent cx="905773" cy="220047"/>
                <wp:effectExtent l="0" t="0" r="0" b="8890"/>
                <wp:docPr id="21" name="Slik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95CDB3" w14:textId="77777777" w:rsidR="00F94033" w:rsidRPr="007B6600" w:rsidRDefault="00F94033" w:rsidP="00CE24E4">
          <w:pPr>
            <w:pStyle w:val="Glava"/>
            <w:spacing w:line="220" w:lineRule="exact"/>
            <w:jc w:val="left"/>
            <w:rPr>
              <w:b/>
            </w:rPr>
          </w:pPr>
          <w:r w:rsidRPr="007B6600">
            <w:rPr>
              <w:b/>
            </w:rPr>
            <w:t>Zavod za zdravstveno</w:t>
          </w:r>
          <w:r w:rsidRPr="007B6600">
            <w:rPr>
              <w:b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530110E3" w14:textId="77777777" w:rsidR="00F94033" w:rsidRPr="007B6600" w:rsidRDefault="00F94033" w:rsidP="007B6600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3847F179" wp14:editId="3B078CC5">
                <wp:extent cx="896513" cy="552090"/>
                <wp:effectExtent l="0" t="0" r="0" b="635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6AF1AB87" w14:textId="77777777" w:rsidR="00F94033" w:rsidRPr="007B6600" w:rsidRDefault="00F94033" w:rsidP="00EA172B">
          <w:pPr>
            <w:pStyle w:val="Glava"/>
          </w:pPr>
        </w:p>
      </w:tc>
    </w:tr>
    <w:tr w:rsidR="00F94033" w:rsidRPr="007B6600" w14:paraId="2EA43FE2" w14:textId="77777777" w:rsidTr="00CE24E4">
      <w:trPr>
        <w:trHeight w:hRule="exact" w:val="113"/>
      </w:trPr>
      <w:tc>
        <w:tcPr>
          <w:tcW w:w="2881" w:type="dxa"/>
          <w:shd w:val="clear" w:color="auto" w:fill="auto"/>
        </w:tcPr>
        <w:p w14:paraId="5D4AB03C" w14:textId="77777777" w:rsidR="00F94033" w:rsidRPr="00CE24E4" w:rsidRDefault="00F94033" w:rsidP="00EA172B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1557DB7F" w14:textId="77777777" w:rsidR="00F94033" w:rsidRPr="007B6600" w:rsidRDefault="00F94033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668C479D" w14:textId="77777777" w:rsidR="00F94033" w:rsidRPr="007B6600" w:rsidRDefault="00F94033" w:rsidP="00EA172B">
          <w:pPr>
            <w:pStyle w:val="Glava"/>
          </w:pPr>
        </w:p>
      </w:tc>
    </w:tr>
    <w:tr w:rsidR="00BF55B1" w:rsidRPr="007B6600" w14:paraId="63327E17" w14:textId="77777777" w:rsidTr="00EA172B">
      <w:tc>
        <w:tcPr>
          <w:tcW w:w="5762" w:type="dxa"/>
          <w:gridSpan w:val="2"/>
          <w:shd w:val="clear" w:color="auto" w:fill="auto"/>
        </w:tcPr>
        <w:p w14:paraId="6E337F84" w14:textId="77777777" w:rsidR="00BF55B1" w:rsidRDefault="00BF55B1" w:rsidP="00F617E6">
          <w:pPr>
            <w:pStyle w:val="Ulica"/>
            <w:rPr>
              <w:b/>
            </w:rPr>
          </w:pPr>
          <w:r w:rsidRPr="00A25A3B">
            <w:rPr>
              <w:b/>
            </w:rPr>
            <w:t>Direkcija</w:t>
          </w:r>
        </w:p>
        <w:p w14:paraId="48AFD08E" w14:textId="77777777" w:rsidR="00EC4377" w:rsidRDefault="00EC4377" w:rsidP="00F617E6">
          <w:pPr>
            <w:pStyle w:val="Ulica"/>
          </w:pPr>
          <w:r>
            <w:t>Področje za odločanje o pravicah</w:t>
          </w:r>
        </w:p>
        <w:p w14:paraId="1BE0BD1E" w14:textId="77777777" w:rsidR="00EC4377" w:rsidRDefault="00EC4377" w:rsidP="00F617E6">
          <w:pPr>
            <w:pStyle w:val="Ulica"/>
          </w:pPr>
          <w:r>
            <w:t>In za medicinske pripomočke</w:t>
          </w:r>
        </w:p>
        <w:p w14:paraId="17C3E019" w14:textId="77777777" w:rsidR="00EC4377" w:rsidRPr="00EC4377" w:rsidRDefault="00EC4377" w:rsidP="00F617E6">
          <w:pPr>
            <w:pStyle w:val="Ulica"/>
            <w:rPr>
              <w:i/>
            </w:rPr>
          </w:pPr>
          <w:r w:rsidRPr="00EC4377">
            <w:rPr>
              <w:i/>
            </w:rPr>
            <w:t>Oddelek za medicinske pripomočke</w:t>
          </w:r>
        </w:p>
        <w:p w14:paraId="5078DB66" w14:textId="77777777" w:rsidR="00BF55B1" w:rsidRPr="00BA612C" w:rsidRDefault="00BF55B1" w:rsidP="006051E6">
          <w:pPr>
            <w:pStyle w:val="Ulica"/>
            <w:rPr>
              <w:lang w:eastAsia="sl-SI"/>
            </w:rPr>
          </w:pPr>
          <w:r>
            <w:t>Miklošičeva cesta 24</w:t>
          </w:r>
          <w:r w:rsidR="00EC4377">
            <w:t>, 1000</w:t>
          </w:r>
          <w:r>
            <w:t xml:space="preserve"> Ljubljana</w:t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4785BA5C" w14:textId="77777777" w:rsidR="00BF55B1" w:rsidRDefault="00BF55B1" w:rsidP="00F617E6">
          <w:pPr>
            <w:pStyle w:val="Glava"/>
            <w:spacing w:line="240" w:lineRule="exact"/>
            <w:jc w:val="left"/>
            <w:rPr>
              <w:noProof/>
            </w:rPr>
          </w:pPr>
          <w:r w:rsidRPr="00BA612C">
            <w:t xml:space="preserve">Tel.: </w:t>
          </w:r>
          <w:r w:rsidR="00EC4377">
            <w:rPr>
              <w:noProof/>
            </w:rPr>
            <w:t>01 30 77 200</w:t>
          </w:r>
        </w:p>
        <w:p w14:paraId="704B413F" w14:textId="77777777" w:rsidR="00BF55B1" w:rsidRPr="00BA612C" w:rsidRDefault="00EC4377" w:rsidP="00F617E6">
          <w:pPr>
            <w:pStyle w:val="Glava"/>
            <w:spacing w:line="240" w:lineRule="exact"/>
            <w:jc w:val="left"/>
            <w:rPr>
              <w:noProof/>
            </w:rPr>
          </w:pPr>
          <w:r>
            <w:rPr>
              <w:noProof/>
            </w:rPr>
            <w:t>Faks</w:t>
          </w:r>
          <w:r w:rsidR="00BF55B1">
            <w:rPr>
              <w:noProof/>
            </w:rPr>
            <w:t>: 01 23 12 182</w:t>
          </w:r>
        </w:p>
        <w:p w14:paraId="12130853" w14:textId="77777777" w:rsidR="00BF55B1" w:rsidRPr="00BA612C" w:rsidRDefault="00BF55B1" w:rsidP="00F617E6">
          <w:pPr>
            <w:pStyle w:val="Glava"/>
            <w:spacing w:line="240" w:lineRule="exact"/>
            <w:jc w:val="left"/>
          </w:pPr>
          <w:r w:rsidRPr="00BA612C">
            <w:t xml:space="preserve">E-pošta: </w:t>
          </w:r>
          <w:r>
            <w:rPr>
              <w:noProof/>
            </w:rPr>
            <w:t>di@zzzs.si</w:t>
          </w:r>
        </w:p>
        <w:p w14:paraId="7F330422" w14:textId="77777777" w:rsidR="00BF55B1" w:rsidRPr="00BA612C" w:rsidRDefault="00BF55B1" w:rsidP="00F617E6">
          <w:pPr>
            <w:pStyle w:val="Glava"/>
            <w:spacing w:line="240" w:lineRule="exact"/>
            <w:jc w:val="left"/>
          </w:pPr>
          <w:r w:rsidRPr="00BA612C">
            <w:t>www.zzzs.si</w:t>
          </w:r>
        </w:p>
      </w:tc>
    </w:tr>
  </w:tbl>
  <w:p w14:paraId="231C2E5F" w14:textId="77777777" w:rsidR="00F94033" w:rsidRDefault="00F94033" w:rsidP="006051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6CA"/>
    <w:multiLevelType w:val="hybridMultilevel"/>
    <w:tmpl w:val="564656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00E5"/>
    <w:multiLevelType w:val="hybridMultilevel"/>
    <w:tmpl w:val="E570B4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7F63"/>
    <w:multiLevelType w:val="hybridMultilevel"/>
    <w:tmpl w:val="9F1A5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F0AE0"/>
    <w:multiLevelType w:val="hybridMultilevel"/>
    <w:tmpl w:val="3D288088"/>
    <w:lvl w:ilvl="0" w:tplc="4578938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415B6"/>
    <w:multiLevelType w:val="hybridMultilevel"/>
    <w:tmpl w:val="3D0084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95913"/>
    <w:multiLevelType w:val="multilevel"/>
    <w:tmpl w:val="FE464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F49B4"/>
    <w:multiLevelType w:val="multilevel"/>
    <w:tmpl w:val="A3628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BA0E0C"/>
    <w:multiLevelType w:val="hybridMultilevel"/>
    <w:tmpl w:val="74B4B446"/>
    <w:lvl w:ilvl="0" w:tplc="F6C21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01499"/>
    <w:multiLevelType w:val="hybridMultilevel"/>
    <w:tmpl w:val="05003A48"/>
    <w:lvl w:ilvl="0" w:tplc="984E590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9197C"/>
    <w:multiLevelType w:val="hybridMultilevel"/>
    <w:tmpl w:val="DB4CB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C6257"/>
    <w:multiLevelType w:val="hybridMultilevel"/>
    <w:tmpl w:val="FBC43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0736"/>
    <w:multiLevelType w:val="hybridMultilevel"/>
    <w:tmpl w:val="BC1AA32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452"/>
    <w:multiLevelType w:val="hybridMultilevel"/>
    <w:tmpl w:val="796CC88E"/>
    <w:lvl w:ilvl="0" w:tplc="6A325A3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296"/>
    <w:multiLevelType w:val="multilevel"/>
    <w:tmpl w:val="5AEECB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2C6E12"/>
    <w:multiLevelType w:val="hybridMultilevel"/>
    <w:tmpl w:val="DE32C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C4551"/>
    <w:multiLevelType w:val="hybridMultilevel"/>
    <w:tmpl w:val="8162E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17B20"/>
    <w:multiLevelType w:val="hybridMultilevel"/>
    <w:tmpl w:val="8A28A0D0"/>
    <w:lvl w:ilvl="0" w:tplc="34564602">
      <w:start w:val="9"/>
      <w:numFmt w:val="bullet"/>
      <w:lvlText w:val="−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67122A"/>
    <w:multiLevelType w:val="hybridMultilevel"/>
    <w:tmpl w:val="381A8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44AB6"/>
    <w:multiLevelType w:val="hybridMultilevel"/>
    <w:tmpl w:val="8C7C152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368C9"/>
    <w:multiLevelType w:val="multilevel"/>
    <w:tmpl w:val="45AEB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6258A4"/>
    <w:multiLevelType w:val="hybridMultilevel"/>
    <w:tmpl w:val="B366F3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A0CA7"/>
    <w:multiLevelType w:val="hybridMultilevel"/>
    <w:tmpl w:val="0AEAF406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74B40"/>
    <w:multiLevelType w:val="multilevel"/>
    <w:tmpl w:val="279604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261151"/>
    <w:multiLevelType w:val="hybridMultilevel"/>
    <w:tmpl w:val="10B8E4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46E7"/>
    <w:multiLevelType w:val="hybridMultilevel"/>
    <w:tmpl w:val="9D08C480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10BC"/>
    <w:multiLevelType w:val="hybridMultilevel"/>
    <w:tmpl w:val="6BB6B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75E1B"/>
    <w:multiLevelType w:val="multilevel"/>
    <w:tmpl w:val="A50C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5D119E6"/>
    <w:multiLevelType w:val="hybridMultilevel"/>
    <w:tmpl w:val="7FF2D0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8"/>
  </w:num>
  <w:num w:numId="4">
    <w:abstractNumId w:val="16"/>
  </w:num>
  <w:num w:numId="5">
    <w:abstractNumId w:val="22"/>
  </w:num>
  <w:num w:numId="6">
    <w:abstractNumId w:val="11"/>
  </w:num>
  <w:num w:numId="7">
    <w:abstractNumId w:val="3"/>
  </w:num>
  <w:num w:numId="8">
    <w:abstractNumId w:val="21"/>
  </w:num>
  <w:num w:numId="9">
    <w:abstractNumId w:val="0"/>
  </w:num>
  <w:num w:numId="10">
    <w:abstractNumId w:val="12"/>
  </w:num>
  <w:num w:numId="11">
    <w:abstractNumId w:val="29"/>
  </w:num>
  <w:num w:numId="12">
    <w:abstractNumId w:val="6"/>
  </w:num>
  <w:num w:numId="13">
    <w:abstractNumId w:val="25"/>
  </w:num>
  <w:num w:numId="14">
    <w:abstractNumId w:val="27"/>
  </w:num>
  <w:num w:numId="15">
    <w:abstractNumId w:val="18"/>
  </w:num>
  <w:num w:numId="16">
    <w:abstractNumId w:val="17"/>
  </w:num>
  <w:num w:numId="17">
    <w:abstractNumId w:val="23"/>
  </w:num>
  <w:num w:numId="18">
    <w:abstractNumId w:val="26"/>
  </w:num>
  <w:num w:numId="19">
    <w:abstractNumId w:val="20"/>
  </w:num>
  <w:num w:numId="20">
    <w:abstractNumId w:val="13"/>
  </w:num>
  <w:num w:numId="21">
    <w:abstractNumId w:val="8"/>
  </w:num>
  <w:num w:numId="22">
    <w:abstractNumId w:val="15"/>
  </w:num>
  <w:num w:numId="23">
    <w:abstractNumId w:val="24"/>
  </w:num>
  <w:num w:numId="24">
    <w:abstractNumId w:val="7"/>
  </w:num>
  <w:num w:numId="25">
    <w:abstractNumId w:val="19"/>
  </w:num>
  <w:num w:numId="26">
    <w:abstractNumId w:val="4"/>
  </w:num>
  <w:num w:numId="27">
    <w:abstractNumId w:val="14"/>
  </w:num>
  <w:num w:numId="28">
    <w:abstractNumId w:val="5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B9"/>
    <w:rsid w:val="000116D8"/>
    <w:rsid w:val="000137D8"/>
    <w:rsid w:val="0002646B"/>
    <w:rsid w:val="00062826"/>
    <w:rsid w:val="0008612F"/>
    <w:rsid w:val="000A441F"/>
    <w:rsid w:val="000F0656"/>
    <w:rsid w:val="00116306"/>
    <w:rsid w:val="00153B30"/>
    <w:rsid w:val="00165724"/>
    <w:rsid w:val="001860A7"/>
    <w:rsid w:val="001F51E9"/>
    <w:rsid w:val="002140F5"/>
    <w:rsid w:val="002251E7"/>
    <w:rsid w:val="00227A5F"/>
    <w:rsid w:val="00252948"/>
    <w:rsid w:val="002B1629"/>
    <w:rsid w:val="002E570B"/>
    <w:rsid w:val="002F28F6"/>
    <w:rsid w:val="00311FC4"/>
    <w:rsid w:val="003177C6"/>
    <w:rsid w:val="0037006E"/>
    <w:rsid w:val="00382260"/>
    <w:rsid w:val="00390C85"/>
    <w:rsid w:val="00394D62"/>
    <w:rsid w:val="003968AC"/>
    <w:rsid w:val="003B596B"/>
    <w:rsid w:val="003B75AB"/>
    <w:rsid w:val="003E3CDC"/>
    <w:rsid w:val="003E532C"/>
    <w:rsid w:val="00403EFD"/>
    <w:rsid w:val="0045154F"/>
    <w:rsid w:val="00453C90"/>
    <w:rsid w:val="00464613"/>
    <w:rsid w:val="004A1EE5"/>
    <w:rsid w:val="004C44DB"/>
    <w:rsid w:val="004D0094"/>
    <w:rsid w:val="004E665C"/>
    <w:rsid w:val="004F30B9"/>
    <w:rsid w:val="004F7646"/>
    <w:rsid w:val="005039DD"/>
    <w:rsid w:val="00512473"/>
    <w:rsid w:val="00527DA3"/>
    <w:rsid w:val="00565045"/>
    <w:rsid w:val="00567059"/>
    <w:rsid w:val="0059766B"/>
    <w:rsid w:val="005C199C"/>
    <w:rsid w:val="005C6610"/>
    <w:rsid w:val="005D1E11"/>
    <w:rsid w:val="005D1EDF"/>
    <w:rsid w:val="005E6D5E"/>
    <w:rsid w:val="005F4287"/>
    <w:rsid w:val="006051E6"/>
    <w:rsid w:val="00614ACE"/>
    <w:rsid w:val="0062099F"/>
    <w:rsid w:val="0062282A"/>
    <w:rsid w:val="006253CE"/>
    <w:rsid w:val="00635D42"/>
    <w:rsid w:val="00636B2C"/>
    <w:rsid w:val="00660036"/>
    <w:rsid w:val="0069115C"/>
    <w:rsid w:val="00692020"/>
    <w:rsid w:val="006A48F0"/>
    <w:rsid w:val="006B28F6"/>
    <w:rsid w:val="006D3A8F"/>
    <w:rsid w:val="00733719"/>
    <w:rsid w:val="007529CA"/>
    <w:rsid w:val="007568F4"/>
    <w:rsid w:val="0075791F"/>
    <w:rsid w:val="00765082"/>
    <w:rsid w:val="00773A10"/>
    <w:rsid w:val="0078090A"/>
    <w:rsid w:val="0078584A"/>
    <w:rsid w:val="007A6AE9"/>
    <w:rsid w:val="007B6600"/>
    <w:rsid w:val="007D217F"/>
    <w:rsid w:val="00833F01"/>
    <w:rsid w:val="00837E98"/>
    <w:rsid w:val="00856E9D"/>
    <w:rsid w:val="00913B3C"/>
    <w:rsid w:val="00915A1F"/>
    <w:rsid w:val="0092671B"/>
    <w:rsid w:val="00945904"/>
    <w:rsid w:val="009636B2"/>
    <w:rsid w:val="00970C05"/>
    <w:rsid w:val="00973EF4"/>
    <w:rsid w:val="00984A4D"/>
    <w:rsid w:val="00991680"/>
    <w:rsid w:val="009B44BC"/>
    <w:rsid w:val="009C248B"/>
    <w:rsid w:val="009D34A2"/>
    <w:rsid w:val="009D50C9"/>
    <w:rsid w:val="009D7A9D"/>
    <w:rsid w:val="009E1754"/>
    <w:rsid w:val="009F5A6E"/>
    <w:rsid w:val="009F7970"/>
    <w:rsid w:val="00A06088"/>
    <w:rsid w:val="00A27615"/>
    <w:rsid w:val="00A3793D"/>
    <w:rsid w:val="00A7664A"/>
    <w:rsid w:val="00A84C2D"/>
    <w:rsid w:val="00AD6921"/>
    <w:rsid w:val="00AD77F5"/>
    <w:rsid w:val="00B04E48"/>
    <w:rsid w:val="00B33BC9"/>
    <w:rsid w:val="00B63B3B"/>
    <w:rsid w:val="00B74038"/>
    <w:rsid w:val="00B85E62"/>
    <w:rsid w:val="00BB480B"/>
    <w:rsid w:val="00BB7E33"/>
    <w:rsid w:val="00BC0C2B"/>
    <w:rsid w:val="00BD4484"/>
    <w:rsid w:val="00BF55B1"/>
    <w:rsid w:val="00C0386F"/>
    <w:rsid w:val="00C06442"/>
    <w:rsid w:val="00C31ECC"/>
    <w:rsid w:val="00C322EA"/>
    <w:rsid w:val="00C46D94"/>
    <w:rsid w:val="00C507E8"/>
    <w:rsid w:val="00C71901"/>
    <w:rsid w:val="00C80D88"/>
    <w:rsid w:val="00C8512A"/>
    <w:rsid w:val="00C916DC"/>
    <w:rsid w:val="00CA583C"/>
    <w:rsid w:val="00CD78B9"/>
    <w:rsid w:val="00CE24E4"/>
    <w:rsid w:val="00CF1AA8"/>
    <w:rsid w:val="00D1705E"/>
    <w:rsid w:val="00D26B8F"/>
    <w:rsid w:val="00D53956"/>
    <w:rsid w:val="00D73743"/>
    <w:rsid w:val="00D861AE"/>
    <w:rsid w:val="00DA2337"/>
    <w:rsid w:val="00DD168B"/>
    <w:rsid w:val="00DE30F6"/>
    <w:rsid w:val="00DE4228"/>
    <w:rsid w:val="00DF1130"/>
    <w:rsid w:val="00E05FB8"/>
    <w:rsid w:val="00E20637"/>
    <w:rsid w:val="00E6139F"/>
    <w:rsid w:val="00E62A74"/>
    <w:rsid w:val="00E81DE7"/>
    <w:rsid w:val="00E84360"/>
    <w:rsid w:val="00EA172B"/>
    <w:rsid w:val="00EA6A40"/>
    <w:rsid w:val="00EB67D2"/>
    <w:rsid w:val="00EC4377"/>
    <w:rsid w:val="00EC46ED"/>
    <w:rsid w:val="00ED2B37"/>
    <w:rsid w:val="00ED675B"/>
    <w:rsid w:val="00EE7738"/>
    <w:rsid w:val="00EF7A6A"/>
    <w:rsid w:val="00F053EA"/>
    <w:rsid w:val="00F200CB"/>
    <w:rsid w:val="00F20F75"/>
    <w:rsid w:val="00F6421A"/>
    <w:rsid w:val="00F70531"/>
    <w:rsid w:val="00F73D1D"/>
    <w:rsid w:val="00F83476"/>
    <w:rsid w:val="00F85E9D"/>
    <w:rsid w:val="00F90CB8"/>
    <w:rsid w:val="00F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B024EE"/>
  <w15:docId w15:val="{2BFC2737-0825-447E-B20D-F47D9F85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062826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D26B8F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D26B8F"/>
    <w:rPr>
      <w:rFonts w:eastAsia="Times New Roman"/>
      <w:sz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C916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16D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16D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16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16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infotok.si/index.php/objave-v-uradnem-listu?urlid=202161" TargetMode="External"/><Relationship Id="rId13" Type="http://schemas.openxmlformats.org/officeDocument/2006/relationships/hyperlink" Target="https://www.zzzs.si/zzzs-api/e-gradiva/vsa-gradiva/?vrsta=BR39YG226&amp;cHash=5f4a5a05a80acdc92f131e53fe711160" TargetMode="External"/><Relationship Id="rId18" Type="http://schemas.openxmlformats.org/officeDocument/2006/relationships/hyperlink" Target="https://www.zzzs.si/?id=126&amp;detail=714F6B0292EB572EC1257D8D002C198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zzzs.si/?id=126&amp;detail=E8C27AD99A9C6F8CC1258329002D724B" TargetMode="External"/><Relationship Id="rId17" Type="http://schemas.openxmlformats.org/officeDocument/2006/relationships/hyperlink" Target="https://www.zzzs.si/?id=126&amp;detail=D680A6E802C175FFC1257C9F0047174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zzs.si/?id=126&amp;detail=8B39572A03527FECC12585A0002C4D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zzs.si/zzzs-api/e-gradiva/vsa-gradiva/?vrsta=BR39YG226&amp;cHash=5f4a5a05a80acdc92f131e53fe711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zzs.si/?id=126&amp;detail=2D0677D06D32F618C1257C92002763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rtner.zzzs.si/wps/portal/portali/aizv/medicinski_pripomocki/predpisovanje/seznami_in_zbirke_za_mp/!ut/p/z1/04_Sj9CPykssy0xPLMnMz0vMAfIjo8ziTQxdPd2N_Q08_c29TAwcHf3DHMN8gw39LUz1C7IdFQFHRA67/" TargetMode="External"/><Relationship Id="rId19" Type="http://schemas.openxmlformats.org/officeDocument/2006/relationships/hyperlink" Target="https://www.zzzs.si/?id=126&amp;detail=08365D5741AC0693C1257D8F004AB2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.zzzs.si/wps/portal/portali/aizv/sifranti" TargetMode="External"/><Relationship Id="rId14" Type="http://schemas.openxmlformats.org/officeDocument/2006/relationships/hyperlink" Target="https://www.zzzs.si/?id=126&amp;detail=7E96801D62072814C1257CC3004AF39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zzs.si\DFS-ZZZS\Skupno\WordTemplate\predloga_DI0_oddelek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9E00-9145-466A-9327-70FEE3A3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predloga_DI0_oddelek.dotm</Template>
  <TotalTime>6</TotalTime>
  <Pages>5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17558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Franko-Hren</dc:creator>
  <cp:lastModifiedBy>Damjan Kos</cp:lastModifiedBy>
  <cp:revision>2</cp:revision>
  <cp:lastPrinted>2021-04-22T06:24:00Z</cp:lastPrinted>
  <dcterms:created xsi:type="dcterms:W3CDTF">2021-04-22T11:43:00Z</dcterms:created>
  <dcterms:modified xsi:type="dcterms:W3CDTF">2021-04-22T11:43:00Z</dcterms:modified>
</cp:coreProperties>
</file>